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5"/>
        <w:ind w:left="0" w:right="458" w:firstLine="0"/>
        <w:jc w:val="right"/>
        <w:rPr>
          <w:sz w:val="16"/>
        </w:rPr>
      </w:pPr>
      <w:r>
        <w:rPr>
          <w:color w:val="363435"/>
          <w:sz w:val="16"/>
        </w:rPr>
        <w:t>Rev. 9/2013</w:t>
      </w:r>
    </w:p>
    <w:p>
      <w:pPr>
        <w:spacing w:line="240" w:lineRule="auto" w:before="5"/>
        <w:rPr>
          <w:sz w:val="16"/>
        </w:rPr>
      </w:pPr>
    </w:p>
    <w:p>
      <w:pPr>
        <w:pStyle w:val="BodyText"/>
        <w:ind w:left="2144" w:right="1989"/>
      </w:pPr>
      <w:r>
        <w:rPr/>
        <w:pict>
          <v:shapetype id="_x0000_t202" o:spt="202" coordsize="21600,21600" path="m,l,21600r21600,l21600,xe">
            <v:stroke joinstyle="miter"/>
            <v:path gradientshapeok="t" o:connecttype="rect"/>
          </v:shapetype>
          <v:shape style="position:absolute;margin-left:35.25pt;margin-top:-1.894153pt;width:89.7pt;height:37.8pt;mso-position-horizontal-relative:page;mso-position-vertical-relative:paragraph;z-index:251659264" type="#_x0000_t202" filled="true" fillcolor="#5f6062" stroked="false">
            <v:textbox inset="0,0,0,0">
              <w:txbxContent>
                <w:p>
                  <w:pPr>
                    <w:spacing w:before="155"/>
                    <w:ind w:left="223" w:right="0" w:firstLine="0"/>
                    <w:jc w:val="left"/>
                    <w:rPr>
                      <w:b/>
                      <w:sz w:val="40"/>
                    </w:rPr>
                  </w:pPr>
                  <w:r>
                    <w:rPr>
                      <w:b/>
                      <w:color w:val="FDFDFD"/>
                      <w:sz w:val="40"/>
                    </w:rPr>
                    <w:t>FACTS</w:t>
                  </w:r>
                </w:p>
              </w:txbxContent>
            </v:textbox>
            <v:fill type="solid"/>
            <w10:wrap type="none"/>
          </v:shape>
        </w:pict>
      </w:r>
      <w:r>
        <w:rPr>
          <w:color w:val="5F6062"/>
        </w:rPr>
        <w:t>WHAT DOES GREAT LAKES FIRST FEDERAL CREDIT UNION DO WITH YOUR PERSONAL INFORMATION?</w:t>
      </w:r>
    </w:p>
    <w:p>
      <w:pPr>
        <w:spacing w:line="240" w:lineRule="auto" w:before="1"/>
        <w:rPr>
          <w:b/>
          <w:sz w:val="10"/>
        </w:rPr>
      </w:pPr>
      <w:r>
        <w:rPr/>
        <w:pict>
          <v:shape style="position:absolute;margin-left:35.25pt;margin-top:8.253906pt;width:539.5pt;height:.1pt;mso-position-horizontal-relative:page;mso-position-vertical-relative:paragraph;z-index:-251658240;mso-wrap-distance-left:0;mso-wrap-distance-right:0" coordorigin="705,165" coordsize="10790,0" path="m705,165l11495,165e" filled="false" stroked="true" strokeweight="1pt" strokecolor="#5f6062">
            <v:path arrowok="t"/>
            <v:stroke dashstyle="solid"/>
            <w10:wrap type="topAndBottom"/>
          </v:shape>
        </w:pict>
      </w:r>
    </w:p>
    <w:p>
      <w:pPr>
        <w:spacing w:line="240" w:lineRule="auto" w:before="1"/>
        <w:rPr>
          <w:b/>
          <w:sz w:val="4"/>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9"/>
        <w:gridCol w:w="8994"/>
      </w:tblGrid>
      <w:tr>
        <w:trPr>
          <w:trHeight w:val="1154" w:hRule="atLeast"/>
        </w:trPr>
        <w:tc>
          <w:tcPr>
            <w:tcW w:w="1799" w:type="dxa"/>
            <w:shd w:val="clear" w:color="auto" w:fill="BCBEC0"/>
          </w:tcPr>
          <w:p>
            <w:pPr>
              <w:pStyle w:val="TableParagraph"/>
              <w:spacing w:before="4"/>
              <w:rPr>
                <w:b/>
                <w:sz w:val="36"/>
              </w:rPr>
            </w:pPr>
          </w:p>
          <w:p>
            <w:pPr>
              <w:pStyle w:val="TableParagraph"/>
              <w:ind w:right="423"/>
              <w:jc w:val="right"/>
              <w:rPr>
                <w:b/>
                <w:sz w:val="28"/>
              </w:rPr>
            </w:pPr>
            <w:r>
              <w:rPr>
                <w:b/>
                <w:color w:val="FDFDFD"/>
                <w:sz w:val="28"/>
              </w:rPr>
              <w:t>Why?</w:t>
            </w:r>
          </w:p>
        </w:tc>
        <w:tc>
          <w:tcPr>
            <w:tcW w:w="8994" w:type="dxa"/>
            <w:tcBorders>
              <w:top w:val="single" w:sz="4" w:space="0" w:color="BCBEC0"/>
              <w:bottom w:val="double" w:sz="1" w:space="0" w:color="BCBEC0"/>
              <w:right w:val="single" w:sz="4" w:space="0" w:color="BCBEC0"/>
            </w:tcBorders>
          </w:tcPr>
          <w:p>
            <w:pPr>
              <w:pStyle w:val="TableParagraph"/>
              <w:spacing w:line="249" w:lineRule="auto" w:before="110"/>
              <w:ind w:left="218" w:right="224" w:firstLine="1"/>
              <w:rPr>
                <w:sz w:val="20"/>
              </w:rPr>
            </w:pPr>
            <w:r>
              <w:rPr>
                <w:color w:val="808080"/>
                <w:sz w:val="20"/>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w:t>
            </w:r>
            <w:r>
              <w:rPr>
                <w:color w:val="808080"/>
                <w:spacing w:val="25"/>
                <w:sz w:val="20"/>
              </w:rPr>
              <w:t> </w:t>
            </w:r>
            <w:r>
              <w:rPr>
                <w:color w:val="808080"/>
                <w:sz w:val="20"/>
              </w:rPr>
              <w:t>do.</w:t>
            </w:r>
          </w:p>
        </w:tc>
      </w:tr>
      <w:tr>
        <w:trPr>
          <w:trHeight w:val="1537" w:hRule="atLeast"/>
        </w:trPr>
        <w:tc>
          <w:tcPr>
            <w:tcW w:w="1799" w:type="dxa"/>
            <w:shd w:val="clear" w:color="auto" w:fill="BCBEC0"/>
          </w:tcPr>
          <w:p>
            <w:pPr>
              <w:pStyle w:val="TableParagraph"/>
              <w:rPr>
                <w:b/>
                <w:sz w:val="30"/>
              </w:rPr>
            </w:pPr>
          </w:p>
          <w:p>
            <w:pPr>
              <w:pStyle w:val="TableParagraph"/>
              <w:rPr>
                <w:b/>
                <w:sz w:val="24"/>
              </w:rPr>
            </w:pPr>
          </w:p>
          <w:p>
            <w:pPr>
              <w:pStyle w:val="TableParagraph"/>
              <w:ind w:right="362"/>
              <w:jc w:val="right"/>
              <w:rPr>
                <w:b/>
                <w:sz w:val="28"/>
              </w:rPr>
            </w:pPr>
            <w:r>
              <w:rPr>
                <w:b/>
                <w:color w:val="FDFDFD"/>
                <w:sz w:val="28"/>
              </w:rPr>
              <w:t>What?</w:t>
            </w:r>
          </w:p>
        </w:tc>
        <w:tc>
          <w:tcPr>
            <w:tcW w:w="8994" w:type="dxa"/>
            <w:tcBorders>
              <w:top w:val="double" w:sz="1" w:space="0" w:color="BCBEC0"/>
              <w:left w:val="single" w:sz="4" w:space="0" w:color="BCBEC0"/>
              <w:bottom w:val="double" w:sz="1" w:space="0" w:color="BCBEC0"/>
              <w:right w:val="single" w:sz="4" w:space="0" w:color="BCBEC0"/>
            </w:tcBorders>
          </w:tcPr>
          <w:p>
            <w:pPr>
              <w:pStyle w:val="TableParagraph"/>
              <w:spacing w:line="247" w:lineRule="auto" w:before="125"/>
              <w:ind w:left="214" w:right="151"/>
              <w:rPr>
                <w:sz w:val="20"/>
              </w:rPr>
            </w:pPr>
            <w:r>
              <w:rPr>
                <w:color w:val="808080"/>
                <w:sz w:val="20"/>
              </w:rPr>
              <w:t>The types of personal information we collect and share depend on the product or service you have with us. This information can include:</w:t>
            </w:r>
          </w:p>
          <w:p>
            <w:pPr>
              <w:pStyle w:val="TableParagraph"/>
              <w:numPr>
                <w:ilvl w:val="0"/>
                <w:numId w:val="1"/>
              </w:numPr>
              <w:tabs>
                <w:tab w:pos="716" w:val="left" w:leader="none"/>
              </w:tabs>
              <w:spacing w:line="240" w:lineRule="auto" w:before="49" w:after="0"/>
              <w:ind w:left="715" w:right="0" w:hanging="142"/>
              <w:jc w:val="left"/>
              <w:rPr>
                <w:sz w:val="20"/>
              </w:rPr>
            </w:pPr>
            <w:r>
              <w:rPr>
                <w:color w:val="808080"/>
                <w:sz w:val="20"/>
              </w:rPr>
              <w:t>Social Security number and</w:t>
            </w:r>
            <w:r>
              <w:rPr>
                <w:color w:val="808080"/>
                <w:spacing w:val="-1"/>
                <w:sz w:val="20"/>
              </w:rPr>
              <w:t> </w:t>
            </w:r>
            <w:r>
              <w:rPr>
                <w:color w:val="808080"/>
                <w:sz w:val="20"/>
              </w:rPr>
              <w:t>income</w:t>
            </w:r>
          </w:p>
          <w:p>
            <w:pPr>
              <w:pStyle w:val="TableParagraph"/>
              <w:numPr>
                <w:ilvl w:val="0"/>
                <w:numId w:val="1"/>
              </w:numPr>
              <w:tabs>
                <w:tab w:pos="716" w:val="left" w:leader="none"/>
              </w:tabs>
              <w:spacing w:line="240" w:lineRule="auto" w:before="54" w:after="0"/>
              <w:ind w:left="715" w:right="0" w:hanging="142"/>
              <w:jc w:val="left"/>
              <w:rPr>
                <w:sz w:val="20"/>
              </w:rPr>
            </w:pPr>
            <w:r>
              <w:rPr>
                <w:color w:val="808080"/>
                <w:sz w:val="20"/>
              </w:rPr>
              <w:t>Account balances and payment</w:t>
            </w:r>
            <w:r>
              <w:rPr>
                <w:color w:val="808080"/>
                <w:spacing w:val="-2"/>
                <w:sz w:val="20"/>
              </w:rPr>
              <w:t> </w:t>
            </w:r>
            <w:r>
              <w:rPr>
                <w:color w:val="808080"/>
                <w:sz w:val="20"/>
              </w:rPr>
              <w:t>history</w:t>
            </w:r>
          </w:p>
          <w:p>
            <w:pPr>
              <w:pStyle w:val="TableParagraph"/>
              <w:numPr>
                <w:ilvl w:val="0"/>
                <w:numId w:val="1"/>
              </w:numPr>
              <w:tabs>
                <w:tab w:pos="716" w:val="left" w:leader="none"/>
              </w:tabs>
              <w:spacing w:line="240" w:lineRule="auto" w:before="53" w:after="0"/>
              <w:ind w:left="715" w:right="0" w:hanging="142"/>
              <w:jc w:val="left"/>
              <w:rPr>
                <w:sz w:val="20"/>
              </w:rPr>
            </w:pPr>
            <w:r>
              <w:rPr>
                <w:color w:val="808080"/>
                <w:sz w:val="20"/>
              </w:rPr>
              <w:t>Credit history and credit</w:t>
            </w:r>
            <w:r>
              <w:rPr>
                <w:color w:val="808080"/>
                <w:spacing w:val="-6"/>
                <w:sz w:val="20"/>
              </w:rPr>
              <w:t> </w:t>
            </w:r>
            <w:r>
              <w:rPr>
                <w:color w:val="808080"/>
                <w:sz w:val="20"/>
              </w:rPr>
              <w:t>scores</w:t>
            </w:r>
          </w:p>
        </w:tc>
      </w:tr>
      <w:tr>
        <w:trPr>
          <w:trHeight w:val="1210" w:hRule="atLeast"/>
        </w:trPr>
        <w:tc>
          <w:tcPr>
            <w:tcW w:w="1799" w:type="dxa"/>
            <w:shd w:val="clear" w:color="auto" w:fill="BCBEC0"/>
          </w:tcPr>
          <w:p>
            <w:pPr>
              <w:pStyle w:val="TableParagraph"/>
              <w:spacing w:before="5"/>
              <w:rPr>
                <w:b/>
                <w:sz w:val="40"/>
              </w:rPr>
            </w:pPr>
          </w:p>
          <w:p>
            <w:pPr>
              <w:pStyle w:val="TableParagraph"/>
              <w:ind w:right="408"/>
              <w:jc w:val="right"/>
              <w:rPr>
                <w:b/>
                <w:sz w:val="28"/>
              </w:rPr>
            </w:pPr>
            <w:r>
              <w:rPr>
                <w:b/>
                <w:color w:val="FDFDFD"/>
                <w:sz w:val="28"/>
              </w:rPr>
              <w:t>How?</w:t>
            </w:r>
          </w:p>
        </w:tc>
        <w:tc>
          <w:tcPr>
            <w:tcW w:w="8994" w:type="dxa"/>
            <w:tcBorders>
              <w:top w:val="double" w:sz="1" w:space="0" w:color="BCBEC0"/>
              <w:bottom w:val="single" w:sz="4" w:space="0" w:color="BCBEC0"/>
              <w:right w:val="single" w:sz="4" w:space="0" w:color="BCBEC0"/>
            </w:tcBorders>
          </w:tcPr>
          <w:p>
            <w:pPr>
              <w:pStyle w:val="TableParagraph"/>
              <w:spacing w:line="252" w:lineRule="auto" w:before="154"/>
              <w:ind w:left="218" w:right="653"/>
              <w:rPr>
                <w:sz w:val="20"/>
              </w:rPr>
            </w:pPr>
            <w:r>
              <w:rPr>
                <w:color w:val="808080"/>
                <w:sz w:val="20"/>
              </w:rPr>
              <w:t>All ﬁnancial companies need to share member’s personal information to run their everyday business. In the section below, we list the reasons ﬁnancial companies can share their member’s personal information; the reasons Great Lakes First Federal Credit Union chooses to share; and whether you can limit this sharing.</w:t>
            </w:r>
          </w:p>
        </w:tc>
      </w:tr>
    </w:tbl>
    <w:p>
      <w:pPr>
        <w:spacing w:line="240" w:lineRule="auto" w:before="6" w:after="0"/>
        <w:rPr>
          <w:b/>
          <w:sz w:val="7"/>
        </w:rPr>
      </w:pPr>
    </w:p>
    <w:tbl>
      <w:tblPr>
        <w:tblW w:w="0" w:type="auto"/>
        <w:jc w:val="left"/>
        <w:tblInd w:w="123"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5304"/>
        <w:gridCol w:w="2743"/>
        <w:gridCol w:w="2741"/>
      </w:tblGrid>
      <w:tr>
        <w:trPr>
          <w:trHeight w:val="549" w:hRule="atLeast"/>
        </w:trPr>
        <w:tc>
          <w:tcPr>
            <w:tcW w:w="5304" w:type="dxa"/>
            <w:tcBorders>
              <w:top w:val="nil"/>
              <w:left w:val="nil"/>
              <w:bottom w:val="nil"/>
              <w:right w:val="nil"/>
            </w:tcBorders>
            <w:shd w:val="clear" w:color="auto" w:fill="BCBEC0"/>
          </w:tcPr>
          <w:p>
            <w:pPr>
              <w:pStyle w:val="TableParagraph"/>
              <w:spacing w:before="158"/>
              <w:ind w:left="227"/>
              <w:rPr>
                <w:b/>
                <w:sz w:val="20"/>
              </w:rPr>
            </w:pPr>
            <w:r>
              <w:rPr>
                <w:b/>
                <w:color w:val="FDFDFD"/>
                <w:sz w:val="20"/>
              </w:rPr>
              <w:t>Reasons we can share your personal information</w:t>
            </w:r>
          </w:p>
        </w:tc>
        <w:tc>
          <w:tcPr>
            <w:tcW w:w="2743" w:type="dxa"/>
            <w:tcBorders>
              <w:top w:val="nil"/>
              <w:left w:val="nil"/>
              <w:bottom w:val="nil"/>
              <w:right w:val="nil"/>
            </w:tcBorders>
            <w:shd w:val="clear" w:color="auto" w:fill="BCBEC0"/>
          </w:tcPr>
          <w:p>
            <w:pPr>
              <w:pStyle w:val="TableParagraph"/>
              <w:spacing w:line="249" w:lineRule="auto" w:before="38"/>
              <w:ind w:left="62" w:right="-18" w:firstLine="208"/>
              <w:rPr>
                <w:b/>
                <w:sz w:val="20"/>
              </w:rPr>
            </w:pPr>
            <w:r>
              <w:rPr>
                <w:b/>
                <w:color w:val="FDFDFD"/>
                <w:sz w:val="20"/>
              </w:rPr>
              <w:t>Does Great Lakes First Federal Credit Union share?</w:t>
            </w:r>
          </w:p>
        </w:tc>
        <w:tc>
          <w:tcPr>
            <w:tcW w:w="2741" w:type="dxa"/>
            <w:tcBorders>
              <w:top w:val="nil"/>
              <w:left w:val="nil"/>
              <w:bottom w:val="nil"/>
              <w:right w:val="nil"/>
            </w:tcBorders>
            <w:shd w:val="clear" w:color="auto" w:fill="BCBEC0"/>
          </w:tcPr>
          <w:p>
            <w:pPr>
              <w:pStyle w:val="TableParagraph"/>
              <w:spacing w:before="158"/>
              <w:ind w:left="84" w:right="49"/>
              <w:jc w:val="center"/>
              <w:rPr>
                <w:b/>
                <w:sz w:val="20"/>
              </w:rPr>
            </w:pPr>
            <w:r>
              <w:rPr>
                <w:b/>
                <w:color w:val="FDFDFD"/>
                <w:sz w:val="20"/>
              </w:rPr>
              <w:t>Can you limit this sharing?</w:t>
            </w:r>
          </w:p>
        </w:tc>
      </w:tr>
      <w:tr>
        <w:trPr>
          <w:trHeight w:val="1151" w:hRule="atLeast"/>
        </w:trPr>
        <w:tc>
          <w:tcPr>
            <w:tcW w:w="5304" w:type="dxa"/>
          </w:tcPr>
          <w:p>
            <w:pPr>
              <w:pStyle w:val="TableParagraph"/>
              <w:spacing w:before="112"/>
              <w:ind w:left="222"/>
              <w:rPr>
                <w:b/>
                <w:sz w:val="20"/>
              </w:rPr>
            </w:pPr>
            <w:r>
              <w:rPr>
                <w:b/>
                <w:color w:val="595958"/>
                <w:sz w:val="20"/>
              </w:rPr>
              <w:t>For our everyday business</w:t>
            </w:r>
            <w:r>
              <w:rPr>
                <w:b/>
                <w:color w:val="595958"/>
                <w:spacing w:val="-20"/>
                <w:sz w:val="20"/>
              </w:rPr>
              <w:t> </w:t>
            </w:r>
            <w:r>
              <w:rPr>
                <w:b/>
                <w:color w:val="595958"/>
                <w:sz w:val="20"/>
              </w:rPr>
              <w:t>purposes—</w:t>
            </w:r>
          </w:p>
          <w:p>
            <w:pPr>
              <w:pStyle w:val="TableParagraph"/>
              <w:spacing w:line="249" w:lineRule="auto" w:before="10"/>
              <w:ind w:left="222" w:right="589"/>
              <w:rPr>
                <w:sz w:val="20"/>
              </w:rPr>
            </w:pPr>
            <w:r>
              <w:rPr>
                <w:color w:val="595958"/>
                <w:sz w:val="20"/>
              </w:rPr>
              <w:t>such as to process your transactions, maintain your account(s), respond to court orders and legal investigations, or report to credit</w:t>
            </w:r>
            <w:r>
              <w:rPr>
                <w:color w:val="595958"/>
                <w:spacing w:val="45"/>
                <w:sz w:val="20"/>
              </w:rPr>
              <w:t> </w:t>
            </w:r>
            <w:r>
              <w:rPr>
                <w:color w:val="595958"/>
                <w:sz w:val="20"/>
              </w:rPr>
              <w:t>bureaus</w:t>
            </w:r>
          </w:p>
        </w:tc>
        <w:tc>
          <w:tcPr>
            <w:tcW w:w="2743" w:type="dxa"/>
            <w:tcBorders>
              <w:top w:val="nil"/>
            </w:tcBorders>
          </w:tcPr>
          <w:p>
            <w:pPr>
              <w:pStyle w:val="TableParagraph"/>
              <w:rPr>
                <w:b/>
                <w:sz w:val="22"/>
              </w:rPr>
            </w:pPr>
          </w:p>
          <w:p>
            <w:pPr>
              <w:pStyle w:val="TableParagraph"/>
              <w:spacing w:before="128"/>
              <w:ind w:left="1127"/>
              <w:rPr>
                <w:sz w:val="20"/>
              </w:rPr>
            </w:pPr>
            <w:r>
              <w:rPr>
                <w:color w:val="808080"/>
                <w:sz w:val="20"/>
              </w:rPr>
              <w:t>Yes</w:t>
            </w:r>
          </w:p>
        </w:tc>
        <w:tc>
          <w:tcPr>
            <w:tcW w:w="2741" w:type="dxa"/>
          </w:tcPr>
          <w:p>
            <w:pPr>
              <w:pStyle w:val="TableParagraph"/>
              <w:rPr>
                <w:b/>
                <w:sz w:val="22"/>
              </w:rPr>
            </w:pPr>
          </w:p>
          <w:p>
            <w:pPr>
              <w:pStyle w:val="TableParagraph"/>
              <w:spacing w:before="133"/>
              <w:ind w:left="534" w:right="627"/>
              <w:jc w:val="center"/>
              <w:rPr>
                <w:sz w:val="20"/>
              </w:rPr>
            </w:pPr>
            <w:r>
              <w:rPr>
                <w:color w:val="808080"/>
                <w:sz w:val="20"/>
              </w:rPr>
              <w:t>No</w:t>
            </w:r>
          </w:p>
        </w:tc>
      </w:tr>
      <w:tr>
        <w:trPr>
          <w:trHeight w:val="683" w:hRule="atLeast"/>
        </w:trPr>
        <w:tc>
          <w:tcPr>
            <w:tcW w:w="5304" w:type="dxa"/>
          </w:tcPr>
          <w:p>
            <w:pPr>
              <w:pStyle w:val="TableParagraph"/>
              <w:spacing w:before="126"/>
              <w:ind w:left="222"/>
              <w:rPr>
                <w:b/>
                <w:sz w:val="20"/>
              </w:rPr>
            </w:pPr>
            <w:r>
              <w:rPr>
                <w:b/>
                <w:color w:val="5F6062"/>
                <w:sz w:val="20"/>
              </w:rPr>
              <w:t>For our marketing purposes—</w:t>
            </w:r>
          </w:p>
          <w:p>
            <w:pPr>
              <w:pStyle w:val="TableParagraph"/>
              <w:spacing w:before="10"/>
              <w:ind w:left="222"/>
              <w:rPr>
                <w:sz w:val="20"/>
              </w:rPr>
            </w:pPr>
            <w:r>
              <w:rPr>
                <w:color w:val="5F6062"/>
                <w:sz w:val="20"/>
              </w:rPr>
              <w:t>to offer our products and services to you</w:t>
            </w:r>
          </w:p>
        </w:tc>
        <w:tc>
          <w:tcPr>
            <w:tcW w:w="2743" w:type="dxa"/>
          </w:tcPr>
          <w:p>
            <w:pPr>
              <w:pStyle w:val="TableParagraph"/>
              <w:spacing w:before="8"/>
              <w:rPr>
                <w:b/>
                <w:sz w:val="18"/>
              </w:rPr>
            </w:pPr>
          </w:p>
          <w:p>
            <w:pPr>
              <w:pStyle w:val="TableParagraph"/>
              <w:ind w:left="1187"/>
              <w:rPr>
                <w:sz w:val="20"/>
              </w:rPr>
            </w:pPr>
            <w:r>
              <w:rPr>
                <w:color w:val="808080"/>
                <w:sz w:val="20"/>
              </w:rPr>
              <w:t>No</w:t>
            </w:r>
          </w:p>
        </w:tc>
        <w:tc>
          <w:tcPr>
            <w:tcW w:w="2741" w:type="dxa"/>
          </w:tcPr>
          <w:p>
            <w:pPr>
              <w:pStyle w:val="TableParagraph"/>
              <w:spacing w:before="11"/>
              <w:rPr>
                <w:b/>
                <w:sz w:val="19"/>
              </w:rPr>
            </w:pPr>
          </w:p>
          <w:p>
            <w:pPr>
              <w:pStyle w:val="TableParagraph"/>
              <w:ind w:left="560" w:right="591"/>
              <w:jc w:val="center"/>
              <w:rPr>
                <w:sz w:val="20"/>
              </w:rPr>
            </w:pPr>
            <w:r>
              <w:rPr>
                <w:color w:val="808080"/>
                <w:sz w:val="20"/>
              </w:rPr>
              <w:t>We do not share</w:t>
            </w:r>
          </w:p>
        </w:tc>
      </w:tr>
      <w:tr>
        <w:trPr>
          <w:trHeight w:val="481" w:hRule="atLeast"/>
        </w:trPr>
        <w:tc>
          <w:tcPr>
            <w:tcW w:w="5304" w:type="dxa"/>
          </w:tcPr>
          <w:p>
            <w:pPr>
              <w:pStyle w:val="TableParagraph"/>
              <w:spacing w:before="143"/>
              <w:ind w:left="222"/>
              <w:rPr>
                <w:b/>
                <w:sz w:val="20"/>
              </w:rPr>
            </w:pPr>
            <w:r>
              <w:rPr>
                <w:b/>
                <w:color w:val="5F6062"/>
                <w:sz w:val="20"/>
              </w:rPr>
              <w:t>For joint marketing with other ﬁnancial companies</w:t>
            </w:r>
          </w:p>
        </w:tc>
        <w:tc>
          <w:tcPr>
            <w:tcW w:w="2743" w:type="dxa"/>
          </w:tcPr>
          <w:p>
            <w:pPr>
              <w:pStyle w:val="TableParagraph"/>
              <w:spacing w:before="136"/>
              <w:ind w:left="1142"/>
              <w:rPr>
                <w:sz w:val="20"/>
              </w:rPr>
            </w:pPr>
            <w:r>
              <w:rPr>
                <w:color w:val="808080"/>
                <w:sz w:val="20"/>
              </w:rPr>
              <w:t>Yes</w:t>
            </w:r>
          </w:p>
        </w:tc>
        <w:tc>
          <w:tcPr>
            <w:tcW w:w="2741" w:type="dxa"/>
          </w:tcPr>
          <w:p>
            <w:pPr>
              <w:pStyle w:val="TableParagraph"/>
              <w:spacing w:before="150"/>
              <w:ind w:left="530" w:right="627"/>
              <w:jc w:val="center"/>
              <w:rPr>
                <w:sz w:val="20"/>
              </w:rPr>
            </w:pPr>
            <w:r>
              <w:rPr>
                <w:color w:val="808080"/>
                <w:sz w:val="20"/>
              </w:rPr>
              <w:t>Yes</w:t>
            </w:r>
          </w:p>
        </w:tc>
      </w:tr>
      <w:tr>
        <w:trPr>
          <w:trHeight w:val="683" w:hRule="atLeast"/>
        </w:trPr>
        <w:tc>
          <w:tcPr>
            <w:tcW w:w="5304" w:type="dxa"/>
          </w:tcPr>
          <w:p>
            <w:pPr>
              <w:pStyle w:val="TableParagraph"/>
              <w:spacing w:before="124"/>
              <w:ind w:left="222"/>
              <w:rPr>
                <w:b/>
                <w:sz w:val="20"/>
              </w:rPr>
            </w:pPr>
            <w:r>
              <w:rPr>
                <w:b/>
                <w:color w:val="5F6062"/>
                <w:sz w:val="20"/>
              </w:rPr>
              <w:t>For our afﬁliates’ everyday business purposes—</w:t>
            </w:r>
          </w:p>
          <w:p>
            <w:pPr>
              <w:pStyle w:val="TableParagraph"/>
              <w:spacing w:before="10"/>
              <w:ind w:left="222"/>
              <w:rPr>
                <w:sz w:val="20"/>
              </w:rPr>
            </w:pPr>
            <w:r>
              <w:rPr>
                <w:color w:val="5F6062"/>
                <w:sz w:val="20"/>
              </w:rPr>
              <w:t>information about your transactions and experiences</w:t>
            </w:r>
          </w:p>
        </w:tc>
        <w:tc>
          <w:tcPr>
            <w:tcW w:w="2743" w:type="dxa"/>
          </w:tcPr>
          <w:p>
            <w:pPr>
              <w:pStyle w:val="TableParagraph"/>
              <w:spacing w:before="8"/>
              <w:rPr>
                <w:b/>
                <w:sz w:val="18"/>
              </w:rPr>
            </w:pPr>
          </w:p>
          <w:p>
            <w:pPr>
              <w:pStyle w:val="TableParagraph"/>
              <w:ind w:left="1142"/>
              <w:rPr>
                <w:sz w:val="20"/>
              </w:rPr>
            </w:pPr>
            <w:r>
              <w:rPr>
                <w:color w:val="808080"/>
                <w:sz w:val="20"/>
              </w:rPr>
              <w:t>Yes</w:t>
            </w:r>
          </w:p>
        </w:tc>
        <w:tc>
          <w:tcPr>
            <w:tcW w:w="2741" w:type="dxa"/>
          </w:tcPr>
          <w:p>
            <w:pPr>
              <w:pStyle w:val="TableParagraph"/>
              <w:spacing w:before="2"/>
              <w:rPr>
                <w:b/>
                <w:sz w:val="21"/>
              </w:rPr>
            </w:pPr>
          </w:p>
          <w:p>
            <w:pPr>
              <w:pStyle w:val="TableParagraph"/>
              <w:ind w:left="534" w:right="627"/>
              <w:jc w:val="center"/>
              <w:rPr>
                <w:sz w:val="20"/>
              </w:rPr>
            </w:pPr>
            <w:r>
              <w:rPr>
                <w:color w:val="808080"/>
                <w:sz w:val="20"/>
              </w:rPr>
              <w:t>No</w:t>
            </w:r>
          </w:p>
        </w:tc>
      </w:tr>
      <w:tr>
        <w:trPr>
          <w:trHeight w:val="681" w:hRule="atLeast"/>
        </w:trPr>
        <w:tc>
          <w:tcPr>
            <w:tcW w:w="5304" w:type="dxa"/>
          </w:tcPr>
          <w:p>
            <w:pPr>
              <w:pStyle w:val="TableParagraph"/>
              <w:spacing w:before="124"/>
              <w:ind w:left="222"/>
              <w:rPr>
                <w:b/>
                <w:sz w:val="20"/>
              </w:rPr>
            </w:pPr>
            <w:r>
              <w:rPr>
                <w:b/>
                <w:color w:val="5F6062"/>
                <w:sz w:val="20"/>
              </w:rPr>
              <w:t>For our afﬁliates’ everyday business purposes—</w:t>
            </w:r>
          </w:p>
          <w:p>
            <w:pPr>
              <w:pStyle w:val="TableParagraph"/>
              <w:spacing w:before="10"/>
              <w:ind w:left="222"/>
              <w:rPr>
                <w:sz w:val="20"/>
              </w:rPr>
            </w:pPr>
            <w:r>
              <w:rPr>
                <w:color w:val="5F6062"/>
                <w:sz w:val="20"/>
              </w:rPr>
              <w:t>information about your creditworthiness</w:t>
            </w:r>
          </w:p>
        </w:tc>
        <w:tc>
          <w:tcPr>
            <w:tcW w:w="2743" w:type="dxa"/>
          </w:tcPr>
          <w:p>
            <w:pPr>
              <w:pStyle w:val="TableParagraph"/>
              <w:spacing w:before="6"/>
              <w:rPr>
                <w:b/>
                <w:sz w:val="23"/>
              </w:rPr>
            </w:pPr>
          </w:p>
          <w:p>
            <w:pPr>
              <w:pStyle w:val="TableParagraph"/>
              <w:ind w:left="1187"/>
              <w:rPr>
                <w:sz w:val="20"/>
              </w:rPr>
            </w:pPr>
            <w:r>
              <w:rPr>
                <w:color w:val="808080"/>
                <w:sz w:val="20"/>
              </w:rPr>
              <w:t>No</w:t>
            </w:r>
          </w:p>
        </w:tc>
        <w:tc>
          <w:tcPr>
            <w:tcW w:w="2741" w:type="dxa"/>
          </w:tcPr>
          <w:p>
            <w:pPr>
              <w:pStyle w:val="TableParagraph"/>
              <w:spacing w:before="9"/>
              <w:rPr>
                <w:b/>
                <w:sz w:val="24"/>
              </w:rPr>
            </w:pPr>
          </w:p>
          <w:p>
            <w:pPr>
              <w:pStyle w:val="TableParagraph"/>
              <w:ind w:left="524" w:right="627"/>
              <w:jc w:val="center"/>
              <w:rPr>
                <w:sz w:val="20"/>
              </w:rPr>
            </w:pPr>
            <w:r>
              <w:rPr>
                <w:color w:val="808080"/>
                <w:sz w:val="20"/>
              </w:rPr>
              <w:t>We do not share</w:t>
            </w:r>
          </w:p>
        </w:tc>
      </w:tr>
      <w:tr>
        <w:trPr>
          <w:trHeight w:val="482" w:hRule="atLeast"/>
        </w:trPr>
        <w:tc>
          <w:tcPr>
            <w:tcW w:w="5304" w:type="dxa"/>
          </w:tcPr>
          <w:p>
            <w:pPr>
              <w:pStyle w:val="TableParagraph"/>
              <w:spacing w:before="146"/>
              <w:ind w:left="222"/>
              <w:rPr>
                <w:b/>
                <w:sz w:val="20"/>
              </w:rPr>
            </w:pPr>
            <w:r>
              <w:rPr>
                <w:b/>
                <w:color w:val="5F6062"/>
                <w:sz w:val="20"/>
              </w:rPr>
              <w:t>For nonafﬁliates to market to you</w:t>
            </w:r>
          </w:p>
        </w:tc>
        <w:tc>
          <w:tcPr>
            <w:tcW w:w="2743" w:type="dxa"/>
          </w:tcPr>
          <w:p>
            <w:pPr>
              <w:pStyle w:val="TableParagraph"/>
              <w:spacing w:before="194"/>
              <w:ind w:left="1187"/>
              <w:rPr>
                <w:sz w:val="20"/>
              </w:rPr>
            </w:pPr>
            <w:r>
              <w:rPr>
                <w:color w:val="808080"/>
                <w:sz w:val="20"/>
              </w:rPr>
              <w:t>No</w:t>
            </w:r>
          </w:p>
        </w:tc>
        <w:tc>
          <w:tcPr>
            <w:tcW w:w="2741" w:type="dxa"/>
          </w:tcPr>
          <w:p>
            <w:pPr>
              <w:pStyle w:val="TableParagraph"/>
              <w:spacing w:before="179"/>
              <w:ind w:left="553" w:right="627"/>
              <w:jc w:val="center"/>
              <w:rPr>
                <w:sz w:val="20"/>
              </w:rPr>
            </w:pPr>
            <w:r>
              <w:rPr>
                <w:color w:val="808080"/>
                <w:sz w:val="20"/>
              </w:rPr>
              <w:t>We do not share</w:t>
            </w:r>
          </w:p>
        </w:tc>
      </w:tr>
      <w:tr>
        <w:trPr>
          <w:trHeight w:val="81" w:hRule="atLeast"/>
        </w:trPr>
        <w:tc>
          <w:tcPr>
            <w:tcW w:w="5304" w:type="dxa"/>
          </w:tcPr>
          <w:p>
            <w:pPr>
              <w:pStyle w:val="TableParagraph"/>
              <w:rPr>
                <w:rFonts w:ascii="Times New Roman"/>
                <w:sz w:val="2"/>
              </w:rPr>
            </w:pPr>
          </w:p>
        </w:tc>
        <w:tc>
          <w:tcPr>
            <w:tcW w:w="2743" w:type="dxa"/>
          </w:tcPr>
          <w:p>
            <w:pPr>
              <w:pStyle w:val="TableParagraph"/>
              <w:rPr>
                <w:rFonts w:ascii="Times New Roman"/>
                <w:sz w:val="2"/>
              </w:rPr>
            </w:pPr>
          </w:p>
        </w:tc>
        <w:tc>
          <w:tcPr>
            <w:tcW w:w="2741" w:type="dxa"/>
          </w:tcPr>
          <w:p>
            <w:pPr>
              <w:pStyle w:val="TableParagraph"/>
              <w:rPr>
                <w:rFonts w:ascii="Times New Roman"/>
                <w:sz w:val="2"/>
              </w:rPr>
            </w:pPr>
          </w:p>
        </w:tc>
      </w:tr>
    </w:tbl>
    <w:p>
      <w:pPr>
        <w:spacing w:line="240" w:lineRule="auto" w:before="5" w:after="1"/>
        <w:rPr>
          <w:b/>
          <w:sz w:val="7"/>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2"/>
        <w:gridCol w:w="8995"/>
      </w:tblGrid>
      <w:tr>
        <w:trPr>
          <w:trHeight w:val="2371" w:hRule="atLeast"/>
        </w:trPr>
        <w:tc>
          <w:tcPr>
            <w:tcW w:w="1792" w:type="dxa"/>
            <w:shd w:val="clear" w:color="auto" w:fill="BCBEC0"/>
          </w:tcPr>
          <w:p>
            <w:pPr>
              <w:pStyle w:val="TableParagraph"/>
              <w:rPr>
                <w:b/>
                <w:sz w:val="30"/>
              </w:rPr>
            </w:pPr>
          </w:p>
          <w:p>
            <w:pPr>
              <w:pStyle w:val="TableParagraph"/>
              <w:rPr>
                <w:b/>
                <w:sz w:val="30"/>
              </w:rPr>
            </w:pPr>
          </w:p>
          <w:p>
            <w:pPr>
              <w:pStyle w:val="TableParagraph"/>
              <w:spacing w:line="237" w:lineRule="auto" w:before="178"/>
              <w:ind w:left="155" w:right="109" w:hanging="17"/>
              <w:rPr>
                <w:b/>
                <w:sz w:val="28"/>
              </w:rPr>
            </w:pPr>
            <w:r>
              <w:rPr>
                <w:b/>
                <w:color w:val="FDFDFD"/>
                <w:sz w:val="28"/>
              </w:rPr>
              <w:t>To limit our sharing</w:t>
            </w:r>
          </w:p>
        </w:tc>
        <w:tc>
          <w:tcPr>
            <w:tcW w:w="8995" w:type="dxa"/>
            <w:tcBorders>
              <w:top w:val="single" w:sz="4" w:space="0" w:color="BCBEC0"/>
              <w:left w:val="single" w:sz="4" w:space="0" w:color="BCBEC0"/>
              <w:bottom w:val="double" w:sz="1" w:space="0" w:color="BCBEC0"/>
              <w:right w:val="single" w:sz="4" w:space="0" w:color="BCBEC0"/>
            </w:tcBorders>
          </w:tcPr>
          <w:p>
            <w:pPr>
              <w:pStyle w:val="TableParagraph"/>
              <w:numPr>
                <w:ilvl w:val="0"/>
                <w:numId w:val="2"/>
              </w:numPr>
              <w:tabs>
                <w:tab w:pos="722" w:val="left" w:leader="none"/>
                <w:tab w:pos="723" w:val="left" w:leader="none"/>
              </w:tabs>
              <w:spacing w:line="276" w:lineRule="auto" w:before="122" w:after="0"/>
              <w:ind w:left="767" w:right="3093" w:hanging="360"/>
              <w:jc w:val="left"/>
              <w:rPr>
                <w:sz w:val="20"/>
              </w:rPr>
            </w:pPr>
            <w:r>
              <w:rPr>
                <w:color w:val="808080"/>
                <w:sz w:val="20"/>
              </w:rPr>
              <w:t>Call 906-786-4623 or visit us online: </w:t>
            </w:r>
            <w:r>
              <w:rPr>
                <w:color w:val="808080"/>
                <w:w w:val="95"/>
                <w:sz w:val="20"/>
              </w:rPr>
              <w:t>https://</w:t>
            </w:r>
            <w:hyperlink r:id="rId5">
              <w:r>
                <w:rPr>
                  <w:color w:val="808080"/>
                  <w:w w:val="95"/>
                  <w:sz w:val="20"/>
                </w:rPr>
                <w:t>www.glffcu.com/documents/forms/privacypolicy.pdf</w:t>
              </w:r>
            </w:hyperlink>
          </w:p>
          <w:p>
            <w:pPr>
              <w:pStyle w:val="TableParagraph"/>
              <w:spacing w:before="193"/>
              <w:ind w:left="220"/>
              <w:rPr>
                <w:b/>
                <w:sz w:val="20"/>
              </w:rPr>
            </w:pPr>
            <w:r>
              <w:rPr>
                <w:b/>
                <w:color w:val="808080"/>
                <w:sz w:val="20"/>
              </w:rPr>
              <w:t>Please note:</w:t>
            </w:r>
          </w:p>
          <w:p>
            <w:pPr>
              <w:pStyle w:val="TableParagraph"/>
              <w:spacing w:line="252" w:lineRule="auto" w:before="111"/>
              <w:ind w:left="219" w:right="203" w:firstLine="1"/>
              <w:rPr>
                <w:sz w:val="20"/>
              </w:rPr>
            </w:pPr>
            <w:r>
              <w:rPr>
                <w:color w:val="808080"/>
                <w:sz w:val="20"/>
              </w:rPr>
              <w:t>If you are a </w:t>
            </w:r>
            <w:r>
              <w:rPr>
                <w:i/>
                <w:color w:val="808080"/>
                <w:sz w:val="20"/>
              </w:rPr>
              <w:t>new </w:t>
            </w:r>
            <w:r>
              <w:rPr>
                <w:color w:val="808080"/>
                <w:sz w:val="20"/>
              </w:rPr>
              <w:t>member, we can begin sharing your information 30 days from the date we sent this notice. When you are </w:t>
            </w:r>
            <w:r>
              <w:rPr>
                <w:i/>
                <w:color w:val="808080"/>
                <w:sz w:val="20"/>
              </w:rPr>
              <w:t>no longer </w:t>
            </w:r>
            <w:r>
              <w:rPr>
                <w:color w:val="808080"/>
                <w:sz w:val="20"/>
              </w:rPr>
              <w:t>our member, we continue to share your information as described in this notice.</w:t>
            </w:r>
          </w:p>
          <w:p>
            <w:pPr>
              <w:pStyle w:val="TableParagraph"/>
              <w:spacing w:before="96"/>
              <w:ind w:left="220"/>
              <w:rPr>
                <w:sz w:val="20"/>
              </w:rPr>
            </w:pPr>
            <w:r>
              <w:rPr>
                <w:color w:val="808080"/>
                <w:sz w:val="20"/>
              </w:rPr>
              <w:t>However, you can contact us at any time to limit our sharing.</w:t>
            </w:r>
          </w:p>
        </w:tc>
      </w:tr>
      <w:tr>
        <w:trPr>
          <w:trHeight w:val="847" w:hRule="atLeast"/>
        </w:trPr>
        <w:tc>
          <w:tcPr>
            <w:tcW w:w="1792" w:type="dxa"/>
            <w:shd w:val="clear" w:color="auto" w:fill="BCBEC0"/>
          </w:tcPr>
          <w:p>
            <w:pPr>
              <w:pStyle w:val="TableParagraph"/>
              <w:spacing w:before="8"/>
              <w:rPr>
                <w:b/>
                <w:sz w:val="28"/>
              </w:rPr>
            </w:pPr>
          </w:p>
          <w:p>
            <w:pPr>
              <w:pStyle w:val="TableParagraph"/>
              <w:ind w:left="81"/>
              <w:rPr>
                <w:b/>
                <w:sz w:val="28"/>
              </w:rPr>
            </w:pPr>
            <w:r>
              <w:rPr>
                <w:b/>
                <w:color w:val="FDFDFD"/>
                <w:sz w:val="28"/>
              </w:rPr>
              <w:t>Questions?</w:t>
            </w:r>
          </w:p>
        </w:tc>
        <w:tc>
          <w:tcPr>
            <w:tcW w:w="8995" w:type="dxa"/>
            <w:tcBorders>
              <w:top w:val="double" w:sz="1" w:space="0" w:color="BCBEC0"/>
              <w:left w:val="single" w:sz="4" w:space="0" w:color="BCBEC0"/>
              <w:bottom w:val="single" w:sz="4" w:space="0" w:color="BCBEC0"/>
              <w:right w:val="single" w:sz="4" w:space="0" w:color="BCBEC0"/>
            </w:tcBorders>
          </w:tcPr>
          <w:p>
            <w:pPr>
              <w:pStyle w:val="TableParagraph"/>
              <w:spacing w:before="6"/>
              <w:rPr>
                <w:b/>
                <w:sz w:val="17"/>
              </w:rPr>
            </w:pPr>
          </w:p>
          <w:p>
            <w:pPr>
              <w:pStyle w:val="TableParagraph"/>
              <w:ind w:left="220" w:right="203"/>
              <w:rPr>
                <w:sz w:val="20"/>
              </w:rPr>
            </w:pPr>
            <w:r>
              <w:rPr>
                <w:color w:val="808080"/>
                <w:sz w:val="20"/>
              </w:rPr>
              <w:t>Call 906-786-4623 or 866-860-1819, send us an email at </w:t>
            </w:r>
            <w:hyperlink r:id="rId6">
              <w:r>
                <w:rPr>
                  <w:color w:val="808080"/>
                  <w:sz w:val="20"/>
                  <w:u w:val="single" w:color="808080"/>
                </w:rPr>
                <w:t>escanaba@glffcu.com</w:t>
              </w:r>
              <w:r>
                <w:rPr>
                  <w:color w:val="808080"/>
                  <w:sz w:val="20"/>
                </w:rPr>
                <w:t> </w:t>
              </w:r>
            </w:hyperlink>
            <w:r>
              <w:rPr>
                <w:color w:val="808080"/>
                <w:sz w:val="20"/>
              </w:rPr>
              <w:t>or write to us at: Great Lakes First Federal Credit Union, 2110 Third Avenue North, Escanaba, MI 49829</w:t>
            </w:r>
          </w:p>
        </w:tc>
      </w:tr>
    </w:tbl>
    <w:p>
      <w:pPr>
        <w:spacing w:after="0"/>
        <w:rPr>
          <w:sz w:val="20"/>
        </w:rPr>
        <w:sectPr>
          <w:type w:val="continuous"/>
          <w:pgSz w:w="12240" w:h="15840"/>
          <w:pgMar w:top="300" w:bottom="280" w:left="580" w:right="600"/>
        </w:sectPr>
      </w:pPr>
    </w:p>
    <w:p>
      <w:pPr>
        <w:spacing w:line="240" w:lineRule="auto"/>
        <w:ind w:left="143" w:right="0" w:firstLine="0"/>
        <w:rPr>
          <w:sz w:val="20"/>
        </w:rPr>
      </w:pPr>
      <w:r>
        <w:rPr/>
        <w:pict>
          <v:shape style="position:absolute;margin-left:36.150002pt;margin-top:54pt;width:539.5pt;height:.1pt;mso-position-horizontal-relative:page;mso-position-vertical-relative:page;z-index:251661312" coordorigin="723,1080" coordsize="10790,0" path="m723,1080l2517,1080,11513,1080e" filled="false" stroked="true" strokeweight="1pt" strokecolor="#5f6062">
            <v:path arrowok="t"/>
            <v:stroke dashstyle="solid"/>
            <w10:wrap type="none"/>
          </v:shape>
        </w:pict>
      </w:r>
      <w:r>
        <w:rPr>
          <w:sz w:val="20"/>
        </w:rPr>
        <w:pict>
          <v:shape style="width:89.7pt;height:17.75pt;mso-position-horizontal-relative:char;mso-position-vertical-relative:line" type="#_x0000_t202" filled="true" fillcolor="#5f6062" stroked="false">
            <w10:anchorlock/>
            <v:textbox inset="0,0,0,0">
              <w:txbxContent>
                <w:p>
                  <w:pPr>
                    <w:spacing w:before="64"/>
                    <w:ind w:left="225" w:right="0" w:firstLine="0"/>
                    <w:jc w:val="left"/>
                    <w:rPr>
                      <w:b/>
                      <w:sz w:val="20"/>
                    </w:rPr>
                  </w:pPr>
                  <w:r>
                    <w:rPr>
                      <w:b/>
                      <w:color w:val="FDFDFD"/>
                      <w:sz w:val="20"/>
                    </w:rPr>
                    <w:t>Page 2</w:t>
                  </w:r>
                </w:p>
              </w:txbxContent>
            </v:textbox>
            <v:fill type="solid"/>
          </v:shape>
        </w:pict>
      </w:r>
      <w:r>
        <w:rPr>
          <w:sz w:val="20"/>
        </w:rPr>
      </w:r>
    </w:p>
    <w:p>
      <w:pPr>
        <w:spacing w:line="240" w:lineRule="auto" w:before="3" w:after="0"/>
        <w:rPr>
          <w:b/>
          <w:sz w:val="12"/>
        </w:rPr>
      </w:pPr>
    </w:p>
    <w:tbl>
      <w:tblPr>
        <w:tblW w:w="0" w:type="auto"/>
        <w:jc w:val="left"/>
        <w:tblInd w:w="159"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0" w:type="dxa"/>
          <w:left w:w="0" w:type="dxa"/>
          <w:bottom w:w="0" w:type="dxa"/>
          <w:right w:w="0" w:type="dxa"/>
        </w:tblCellMar>
        <w:tblLook w:val="01E0"/>
      </w:tblPr>
      <w:tblGrid>
        <w:gridCol w:w="4094"/>
        <w:gridCol w:w="6700"/>
      </w:tblGrid>
      <w:tr>
        <w:trPr>
          <w:trHeight w:val="352" w:hRule="atLeast"/>
        </w:trPr>
        <w:tc>
          <w:tcPr>
            <w:tcW w:w="10794" w:type="dxa"/>
            <w:gridSpan w:val="2"/>
            <w:tcBorders>
              <w:top w:val="nil"/>
              <w:left w:val="nil"/>
              <w:bottom w:val="nil"/>
              <w:right w:val="nil"/>
            </w:tcBorders>
            <w:shd w:val="clear" w:color="auto" w:fill="BCBEC0"/>
          </w:tcPr>
          <w:p>
            <w:pPr>
              <w:pStyle w:val="TableParagraph"/>
              <w:spacing w:before="39"/>
              <w:ind w:left="227"/>
              <w:rPr>
                <w:b/>
                <w:sz w:val="24"/>
              </w:rPr>
            </w:pPr>
            <w:r>
              <w:rPr>
                <w:b/>
                <w:color w:val="FDFDFD"/>
                <w:sz w:val="24"/>
              </w:rPr>
              <w:t>Who we are</w:t>
            </w:r>
          </w:p>
        </w:tc>
      </w:tr>
      <w:tr>
        <w:trPr>
          <w:trHeight w:val="551" w:hRule="atLeast"/>
        </w:trPr>
        <w:tc>
          <w:tcPr>
            <w:tcW w:w="4094" w:type="dxa"/>
            <w:tcBorders>
              <w:top w:val="nil"/>
            </w:tcBorders>
          </w:tcPr>
          <w:p>
            <w:pPr>
              <w:pStyle w:val="TableParagraph"/>
              <w:spacing w:before="160"/>
              <w:ind w:left="222"/>
              <w:rPr>
                <w:b/>
                <w:sz w:val="20"/>
              </w:rPr>
            </w:pPr>
            <w:r>
              <w:rPr>
                <w:b/>
                <w:color w:val="5F6062"/>
                <w:sz w:val="20"/>
              </w:rPr>
              <w:t>Who is providing this notice?</w:t>
            </w:r>
          </w:p>
        </w:tc>
        <w:tc>
          <w:tcPr>
            <w:tcW w:w="6700" w:type="dxa"/>
            <w:tcBorders>
              <w:top w:val="nil"/>
            </w:tcBorders>
          </w:tcPr>
          <w:p>
            <w:pPr>
              <w:pStyle w:val="TableParagraph"/>
              <w:spacing w:before="127"/>
              <w:ind w:left="285"/>
              <w:rPr>
                <w:sz w:val="20"/>
              </w:rPr>
            </w:pPr>
            <w:r>
              <w:rPr>
                <w:color w:val="808080"/>
                <w:sz w:val="20"/>
              </w:rPr>
              <w:t>Great Lakes First Federal Credit Union</w:t>
            </w:r>
          </w:p>
        </w:tc>
      </w:tr>
      <w:tr>
        <w:trPr>
          <w:trHeight w:val="367" w:hRule="atLeast"/>
        </w:trPr>
        <w:tc>
          <w:tcPr>
            <w:tcW w:w="10794" w:type="dxa"/>
            <w:gridSpan w:val="2"/>
            <w:tcBorders>
              <w:top w:val="nil"/>
              <w:left w:val="nil"/>
              <w:bottom w:val="nil"/>
              <w:right w:val="nil"/>
            </w:tcBorders>
            <w:shd w:val="clear" w:color="auto" w:fill="BCBEC0"/>
          </w:tcPr>
          <w:p>
            <w:pPr>
              <w:pStyle w:val="TableParagraph"/>
              <w:spacing w:line="253" w:lineRule="exact" w:before="94"/>
              <w:ind w:left="227"/>
              <w:rPr>
                <w:b/>
                <w:sz w:val="24"/>
              </w:rPr>
            </w:pPr>
            <w:r>
              <w:rPr>
                <w:b/>
                <w:color w:val="FDFDFD"/>
                <w:sz w:val="24"/>
              </w:rPr>
              <w:t>What we do</w:t>
            </w:r>
          </w:p>
        </w:tc>
      </w:tr>
      <w:tr>
        <w:trPr>
          <w:trHeight w:val="1600" w:hRule="atLeast"/>
        </w:trPr>
        <w:tc>
          <w:tcPr>
            <w:tcW w:w="4094" w:type="dxa"/>
            <w:tcBorders>
              <w:top w:val="single" w:sz="18" w:space="0" w:color="BCBEC0"/>
            </w:tcBorders>
          </w:tcPr>
          <w:p>
            <w:pPr>
              <w:pStyle w:val="TableParagraph"/>
              <w:rPr>
                <w:b/>
                <w:sz w:val="22"/>
              </w:rPr>
            </w:pPr>
          </w:p>
          <w:p>
            <w:pPr>
              <w:pStyle w:val="TableParagraph"/>
              <w:spacing w:line="285" w:lineRule="auto" w:before="174"/>
              <w:ind w:left="222" w:right="440"/>
              <w:rPr>
                <w:b/>
                <w:sz w:val="20"/>
              </w:rPr>
            </w:pPr>
            <w:r>
              <w:rPr>
                <w:b/>
                <w:color w:val="5F6062"/>
                <w:sz w:val="20"/>
              </w:rPr>
              <w:t>How does Great Lakes First Federal Credit Union protect my personal information?</w:t>
            </w:r>
          </w:p>
        </w:tc>
        <w:tc>
          <w:tcPr>
            <w:tcW w:w="6700" w:type="dxa"/>
            <w:tcBorders>
              <w:top w:val="single" w:sz="18" w:space="0" w:color="BCBEC0"/>
            </w:tcBorders>
          </w:tcPr>
          <w:p>
            <w:pPr>
              <w:pStyle w:val="TableParagraph"/>
              <w:spacing w:before="7"/>
              <w:rPr>
                <w:b/>
                <w:sz w:val="29"/>
              </w:rPr>
            </w:pPr>
          </w:p>
          <w:p>
            <w:pPr>
              <w:pStyle w:val="TableParagraph"/>
              <w:spacing w:line="249" w:lineRule="auto"/>
              <w:ind w:left="225" w:right="742"/>
              <w:rPr>
                <w:sz w:val="20"/>
              </w:rPr>
            </w:pPr>
            <w:r>
              <w:rPr>
                <w:color w:val="808080"/>
                <w:sz w:val="20"/>
              </w:rPr>
              <w:t>To protect your personal information from unauthorized access and use, we use security measures that comply with federal law. These measures include computer safeguards and secured ﬁles and buildings</w:t>
            </w:r>
            <w:r>
              <w:rPr>
                <w:color w:val="5F6062"/>
                <w:sz w:val="20"/>
              </w:rPr>
              <w:t>.</w:t>
            </w:r>
          </w:p>
        </w:tc>
      </w:tr>
      <w:tr>
        <w:trPr>
          <w:trHeight w:val="1830" w:hRule="atLeast"/>
        </w:trPr>
        <w:tc>
          <w:tcPr>
            <w:tcW w:w="4094" w:type="dxa"/>
          </w:tcPr>
          <w:p>
            <w:pPr>
              <w:pStyle w:val="TableParagraph"/>
              <w:rPr>
                <w:b/>
                <w:sz w:val="22"/>
              </w:rPr>
            </w:pPr>
          </w:p>
          <w:p>
            <w:pPr>
              <w:pStyle w:val="TableParagraph"/>
              <w:spacing w:before="6"/>
              <w:rPr>
                <w:b/>
                <w:sz w:val="25"/>
              </w:rPr>
            </w:pPr>
          </w:p>
          <w:p>
            <w:pPr>
              <w:pStyle w:val="TableParagraph"/>
              <w:spacing w:line="285" w:lineRule="auto"/>
              <w:ind w:left="222" w:right="440"/>
              <w:rPr>
                <w:b/>
                <w:sz w:val="20"/>
              </w:rPr>
            </w:pPr>
            <w:r>
              <w:rPr>
                <w:b/>
                <w:color w:val="5F6062"/>
                <w:sz w:val="20"/>
              </w:rPr>
              <w:t>How does Great Lakes First Federal Credit Union collect my personal information?</w:t>
            </w:r>
          </w:p>
        </w:tc>
        <w:tc>
          <w:tcPr>
            <w:tcW w:w="6700" w:type="dxa"/>
          </w:tcPr>
          <w:p>
            <w:pPr>
              <w:pStyle w:val="TableParagraph"/>
              <w:rPr>
                <w:b/>
                <w:sz w:val="22"/>
              </w:rPr>
            </w:pPr>
          </w:p>
          <w:p>
            <w:pPr>
              <w:pStyle w:val="TableParagraph"/>
              <w:spacing w:before="140"/>
              <w:ind w:left="225"/>
              <w:rPr>
                <w:sz w:val="20"/>
              </w:rPr>
            </w:pPr>
            <w:r>
              <w:rPr>
                <w:color w:val="808080"/>
                <w:sz w:val="20"/>
              </w:rPr>
              <w:t>We collect your personal information, for example, when you</w:t>
            </w:r>
          </w:p>
          <w:p>
            <w:pPr>
              <w:pStyle w:val="TableParagraph"/>
              <w:spacing w:before="10"/>
              <w:rPr>
                <w:b/>
                <w:sz w:val="19"/>
              </w:rPr>
            </w:pPr>
          </w:p>
          <w:p>
            <w:pPr>
              <w:pStyle w:val="TableParagraph"/>
              <w:numPr>
                <w:ilvl w:val="0"/>
                <w:numId w:val="3"/>
              </w:numPr>
              <w:tabs>
                <w:tab w:pos="728" w:val="left" w:leader="none"/>
              </w:tabs>
              <w:spacing w:line="240" w:lineRule="auto" w:before="0" w:after="0"/>
              <w:ind w:left="727" w:right="0" w:hanging="143"/>
              <w:jc w:val="left"/>
              <w:rPr>
                <w:sz w:val="20"/>
              </w:rPr>
            </w:pPr>
            <w:r>
              <w:rPr>
                <w:color w:val="808080"/>
                <w:sz w:val="20"/>
              </w:rPr>
              <w:t>Open an account or deposit</w:t>
            </w:r>
            <w:r>
              <w:rPr>
                <w:color w:val="808080"/>
                <w:spacing w:val="-3"/>
                <w:sz w:val="20"/>
              </w:rPr>
              <w:t> </w:t>
            </w:r>
            <w:r>
              <w:rPr>
                <w:color w:val="808080"/>
                <w:sz w:val="20"/>
              </w:rPr>
              <w:t>money</w:t>
            </w:r>
          </w:p>
          <w:p>
            <w:pPr>
              <w:pStyle w:val="TableParagraph"/>
              <w:numPr>
                <w:ilvl w:val="0"/>
                <w:numId w:val="3"/>
              </w:numPr>
              <w:tabs>
                <w:tab w:pos="728" w:val="left" w:leader="none"/>
              </w:tabs>
              <w:spacing w:line="240" w:lineRule="auto" w:before="0" w:after="0"/>
              <w:ind w:left="727" w:right="0" w:hanging="143"/>
              <w:jc w:val="left"/>
              <w:rPr>
                <w:sz w:val="20"/>
              </w:rPr>
            </w:pPr>
            <w:r>
              <w:rPr>
                <w:color w:val="808080"/>
                <w:sz w:val="20"/>
              </w:rPr>
              <w:t>Pay your bills or apply for a</w:t>
            </w:r>
            <w:r>
              <w:rPr>
                <w:color w:val="808080"/>
                <w:spacing w:val="-6"/>
                <w:sz w:val="20"/>
              </w:rPr>
              <w:t> </w:t>
            </w:r>
            <w:r>
              <w:rPr>
                <w:color w:val="808080"/>
                <w:sz w:val="20"/>
              </w:rPr>
              <w:t>loan</w:t>
            </w:r>
          </w:p>
          <w:p>
            <w:pPr>
              <w:pStyle w:val="TableParagraph"/>
              <w:numPr>
                <w:ilvl w:val="0"/>
                <w:numId w:val="3"/>
              </w:numPr>
              <w:tabs>
                <w:tab w:pos="728" w:val="left" w:leader="none"/>
              </w:tabs>
              <w:spacing w:line="240" w:lineRule="auto" w:before="1" w:after="0"/>
              <w:ind w:left="727" w:right="0" w:hanging="143"/>
              <w:jc w:val="left"/>
              <w:rPr>
                <w:sz w:val="20"/>
              </w:rPr>
            </w:pPr>
            <w:r>
              <w:rPr>
                <w:color w:val="808080"/>
                <w:sz w:val="20"/>
              </w:rPr>
              <w:t>Use your credit or debit card</w:t>
            </w:r>
          </w:p>
        </w:tc>
      </w:tr>
      <w:tr>
        <w:trPr>
          <w:trHeight w:val="2116" w:hRule="atLeast"/>
        </w:trPr>
        <w:tc>
          <w:tcPr>
            <w:tcW w:w="4094" w:type="dxa"/>
          </w:tcPr>
          <w:p>
            <w:pPr>
              <w:pStyle w:val="TableParagraph"/>
              <w:rPr>
                <w:b/>
                <w:sz w:val="22"/>
              </w:rPr>
            </w:pPr>
          </w:p>
          <w:p>
            <w:pPr>
              <w:pStyle w:val="TableParagraph"/>
              <w:rPr>
                <w:b/>
                <w:sz w:val="22"/>
              </w:rPr>
            </w:pPr>
          </w:p>
          <w:p>
            <w:pPr>
              <w:pStyle w:val="TableParagraph"/>
              <w:rPr>
                <w:b/>
                <w:sz w:val="22"/>
              </w:rPr>
            </w:pPr>
          </w:p>
          <w:p>
            <w:pPr>
              <w:pStyle w:val="TableParagraph"/>
              <w:spacing w:before="4"/>
              <w:rPr>
                <w:b/>
                <w:sz w:val="17"/>
              </w:rPr>
            </w:pPr>
          </w:p>
          <w:p>
            <w:pPr>
              <w:pStyle w:val="TableParagraph"/>
              <w:spacing w:before="1"/>
              <w:ind w:left="222"/>
              <w:rPr>
                <w:b/>
                <w:sz w:val="20"/>
              </w:rPr>
            </w:pPr>
            <w:r>
              <w:rPr>
                <w:b/>
                <w:color w:val="5F6062"/>
                <w:sz w:val="20"/>
              </w:rPr>
              <w:t>Why can’t I limit all sharing?</w:t>
            </w:r>
          </w:p>
        </w:tc>
        <w:tc>
          <w:tcPr>
            <w:tcW w:w="6700" w:type="dxa"/>
          </w:tcPr>
          <w:p>
            <w:pPr>
              <w:pStyle w:val="TableParagraph"/>
              <w:spacing w:before="182"/>
              <w:ind w:left="225"/>
              <w:rPr>
                <w:sz w:val="20"/>
              </w:rPr>
            </w:pPr>
            <w:r>
              <w:rPr>
                <w:color w:val="808080"/>
                <w:sz w:val="20"/>
              </w:rPr>
              <w:t>Federal law gives you the right to limit only</w:t>
            </w:r>
          </w:p>
          <w:p>
            <w:pPr>
              <w:pStyle w:val="TableParagraph"/>
              <w:numPr>
                <w:ilvl w:val="0"/>
                <w:numId w:val="4"/>
              </w:numPr>
              <w:tabs>
                <w:tab w:pos="750" w:val="left" w:leader="none"/>
              </w:tabs>
              <w:spacing w:line="247" w:lineRule="auto" w:before="110" w:after="0"/>
              <w:ind w:left="804" w:right="1330" w:hanging="236"/>
              <w:jc w:val="left"/>
              <w:rPr>
                <w:sz w:val="20"/>
              </w:rPr>
            </w:pPr>
            <w:r>
              <w:rPr>
                <w:color w:val="808080"/>
                <w:sz w:val="20"/>
              </w:rPr>
              <w:t>Sharing for afﬁliates’ everyday business purposes— information about your</w:t>
            </w:r>
            <w:r>
              <w:rPr>
                <w:color w:val="808080"/>
                <w:spacing w:val="15"/>
                <w:sz w:val="20"/>
              </w:rPr>
              <w:t> </w:t>
            </w:r>
            <w:r>
              <w:rPr>
                <w:color w:val="808080"/>
                <w:sz w:val="20"/>
              </w:rPr>
              <w:t>creditworthiness</w:t>
            </w:r>
          </w:p>
          <w:p>
            <w:pPr>
              <w:pStyle w:val="TableParagraph"/>
              <w:numPr>
                <w:ilvl w:val="0"/>
                <w:numId w:val="4"/>
              </w:numPr>
              <w:tabs>
                <w:tab w:pos="728" w:val="left" w:leader="none"/>
              </w:tabs>
              <w:spacing w:line="240" w:lineRule="auto" w:before="4" w:after="0"/>
              <w:ind w:left="727" w:right="0" w:hanging="160"/>
              <w:jc w:val="left"/>
              <w:rPr>
                <w:sz w:val="20"/>
              </w:rPr>
            </w:pPr>
            <w:r>
              <w:rPr>
                <w:color w:val="808080"/>
                <w:sz w:val="20"/>
              </w:rPr>
              <w:t>Afﬁliates from using your information to market to</w:t>
            </w:r>
            <w:r>
              <w:rPr>
                <w:color w:val="808080"/>
                <w:spacing w:val="46"/>
                <w:sz w:val="20"/>
              </w:rPr>
              <w:t> </w:t>
            </w:r>
            <w:r>
              <w:rPr>
                <w:color w:val="808080"/>
                <w:sz w:val="20"/>
              </w:rPr>
              <w:t>you</w:t>
            </w:r>
          </w:p>
          <w:p>
            <w:pPr>
              <w:pStyle w:val="TableParagraph"/>
              <w:numPr>
                <w:ilvl w:val="0"/>
                <w:numId w:val="4"/>
              </w:numPr>
              <w:tabs>
                <w:tab w:pos="727" w:val="left" w:leader="none"/>
              </w:tabs>
              <w:spacing w:line="240" w:lineRule="auto" w:before="10" w:after="0"/>
              <w:ind w:left="726" w:right="0" w:hanging="159"/>
              <w:jc w:val="left"/>
              <w:rPr>
                <w:sz w:val="20"/>
              </w:rPr>
            </w:pPr>
            <w:r>
              <w:rPr>
                <w:color w:val="808080"/>
                <w:sz w:val="20"/>
              </w:rPr>
              <w:t>Sharing for nonafﬁliates to market to</w:t>
            </w:r>
            <w:r>
              <w:rPr>
                <w:color w:val="808080"/>
                <w:spacing w:val="24"/>
                <w:sz w:val="20"/>
              </w:rPr>
              <w:t> </w:t>
            </w:r>
            <w:r>
              <w:rPr>
                <w:color w:val="808080"/>
                <w:sz w:val="20"/>
              </w:rPr>
              <w:t>you</w:t>
            </w:r>
          </w:p>
          <w:p>
            <w:pPr>
              <w:pStyle w:val="TableParagraph"/>
              <w:spacing w:line="249" w:lineRule="auto" w:before="111"/>
              <w:ind w:left="266" w:right="401" w:hanging="39"/>
              <w:rPr>
                <w:sz w:val="20"/>
              </w:rPr>
            </w:pPr>
            <w:r>
              <w:rPr>
                <w:color w:val="808080"/>
                <w:sz w:val="20"/>
              </w:rPr>
              <w:t>State laws and individual companies may give you additional rights to limit sharing.</w:t>
            </w:r>
          </w:p>
        </w:tc>
      </w:tr>
      <w:tr>
        <w:trPr>
          <w:trHeight w:val="914" w:hRule="atLeast"/>
        </w:trPr>
        <w:tc>
          <w:tcPr>
            <w:tcW w:w="4094" w:type="dxa"/>
            <w:tcBorders>
              <w:bottom w:val="double" w:sz="1" w:space="0" w:color="BCBEC0"/>
            </w:tcBorders>
          </w:tcPr>
          <w:p>
            <w:pPr>
              <w:pStyle w:val="TableParagraph"/>
              <w:spacing w:line="249" w:lineRule="auto" w:before="105"/>
              <w:ind w:left="223" w:right="440"/>
              <w:rPr>
                <w:b/>
                <w:sz w:val="20"/>
              </w:rPr>
            </w:pPr>
            <w:r>
              <w:rPr>
                <w:b/>
                <w:color w:val="5F6062"/>
                <w:sz w:val="20"/>
              </w:rPr>
              <w:t>What happens when I limit sharing for an account I hold jointly with someone else?</w:t>
            </w:r>
          </w:p>
        </w:tc>
        <w:tc>
          <w:tcPr>
            <w:tcW w:w="6700" w:type="dxa"/>
            <w:tcBorders>
              <w:bottom w:val="double" w:sz="1" w:space="0" w:color="BCBEC0"/>
            </w:tcBorders>
          </w:tcPr>
          <w:p>
            <w:pPr>
              <w:pStyle w:val="TableParagraph"/>
              <w:spacing w:before="6"/>
              <w:rPr>
                <w:b/>
                <w:sz w:val="28"/>
              </w:rPr>
            </w:pPr>
          </w:p>
          <w:p>
            <w:pPr>
              <w:pStyle w:val="TableParagraph"/>
              <w:ind w:left="285"/>
              <w:rPr>
                <w:sz w:val="20"/>
              </w:rPr>
            </w:pPr>
            <w:r>
              <w:rPr>
                <w:color w:val="808080"/>
                <w:sz w:val="20"/>
              </w:rPr>
              <w:t>Your choices will apply to everyone on your account.</w:t>
            </w:r>
          </w:p>
        </w:tc>
      </w:tr>
      <w:tr>
        <w:trPr>
          <w:trHeight w:val="340" w:hRule="atLeast"/>
        </w:trPr>
        <w:tc>
          <w:tcPr>
            <w:tcW w:w="10794" w:type="dxa"/>
            <w:gridSpan w:val="2"/>
            <w:tcBorders>
              <w:top w:val="nil"/>
              <w:left w:val="nil"/>
              <w:bottom w:val="nil"/>
              <w:right w:val="nil"/>
            </w:tcBorders>
            <w:shd w:val="clear" w:color="auto" w:fill="BCBEC0"/>
          </w:tcPr>
          <w:p>
            <w:pPr>
              <w:pStyle w:val="TableParagraph"/>
              <w:spacing w:line="255" w:lineRule="exact" w:before="66"/>
              <w:ind w:left="227"/>
              <w:rPr>
                <w:b/>
                <w:sz w:val="24"/>
              </w:rPr>
            </w:pPr>
            <w:r>
              <w:rPr>
                <w:b/>
                <w:color w:val="FDFDFD"/>
                <w:sz w:val="24"/>
              </w:rPr>
              <w:t>Deﬁnitions</w:t>
            </w:r>
          </w:p>
        </w:tc>
      </w:tr>
      <w:tr>
        <w:trPr>
          <w:trHeight w:val="1148" w:hRule="atLeast"/>
        </w:trPr>
        <w:tc>
          <w:tcPr>
            <w:tcW w:w="4094" w:type="dxa"/>
            <w:tcBorders>
              <w:top w:val="single" w:sz="12" w:space="0" w:color="BCBEC0"/>
            </w:tcBorders>
          </w:tcPr>
          <w:p>
            <w:pPr>
              <w:pStyle w:val="TableParagraph"/>
              <w:rPr>
                <w:b/>
                <w:sz w:val="22"/>
              </w:rPr>
            </w:pPr>
          </w:p>
          <w:p>
            <w:pPr>
              <w:pStyle w:val="TableParagraph"/>
              <w:spacing w:before="5"/>
              <w:rPr>
                <w:b/>
                <w:sz w:val="19"/>
              </w:rPr>
            </w:pPr>
          </w:p>
          <w:p>
            <w:pPr>
              <w:pStyle w:val="TableParagraph"/>
              <w:ind w:left="222"/>
              <w:rPr>
                <w:b/>
                <w:sz w:val="20"/>
              </w:rPr>
            </w:pPr>
            <w:r>
              <w:rPr>
                <w:b/>
                <w:color w:val="5F6062"/>
                <w:sz w:val="20"/>
              </w:rPr>
              <w:t>Afﬁliates</w:t>
            </w:r>
          </w:p>
        </w:tc>
        <w:tc>
          <w:tcPr>
            <w:tcW w:w="6700" w:type="dxa"/>
            <w:tcBorders>
              <w:top w:val="single" w:sz="12" w:space="0" w:color="BCBEC0"/>
            </w:tcBorders>
          </w:tcPr>
          <w:p>
            <w:pPr>
              <w:pStyle w:val="TableParagraph"/>
              <w:spacing w:before="5"/>
              <w:rPr>
                <w:b/>
                <w:sz w:val="18"/>
              </w:rPr>
            </w:pPr>
          </w:p>
          <w:p>
            <w:pPr>
              <w:pStyle w:val="TableParagraph"/>
              <w:spacing w:line="247" w:lineRule="auto"/>
              <w:ind w:left="225"/>
              <w:rPr>
                <w:sz w:val="20"/>
              </w:rPr>
            </w:pPr>
            <w:r>
              <w:rPr>
                <w:color w:val="808080"/>
                <w:sz w:val="20"/>
              </w:rPr>
              <w:t>Companies related by common ownership or control. They can be ﬁnancial and nonﬁnancial companies.</w:t>
            </w:r>
          </w:p>
          <w:p>
            <w:pPr>
              <w:pStyle w:val="TableParagraph"/>
              <w:numPr>
                <w:ilvl w:val="0"/>
                <w:numId w:val="5"/>
              </w:numPr>
              <w:tabs>
                <w:tab w:pos="728" w:val="left" w:leader="none"/>
              </w:tabs>
              <w:spacing w:line="240" w:lineRule="auto" w:before="50" w:after="0"/>
              <w:ind w:left="727" w:right="0" w:hanging="143"/>
              <w:jc w:val="left"/>
              <w:rPr>
                <w:sz w:val="20"/>
              </w:rPr>
            </w:pPr>
            <w:r>
              <w:rPr>
                <w:color w:val="808080"/>
                <w:sz w:val="20"/>
              </w:rPr>
              <w:t>Our affiliates include CO-OP Network and Credit Union</w:t>
            </w:r>
            <w:r>
              <w:rPr>
                <w:color w:val="808080"/>
                <w:spacing w:val="-10"/>
                <w:sz w:val="20"/>
              </w:rPr>
              <w:t> </w:t>
            </w:r>
            <w:r>
              <w:rPr>
                <w:color w:val="808080"/>
                <w:sz w:val="20"/>
              </w:rPr>
              <w:t>24.</w:t>
            </w:r>
          </w:p>
        </w:tc>
      </w:tr>
      <w:tr>
        <w:trPr>
          <w:trHeight w:val="1259" w:hRule="atLeast"/>
        </w:trPr>
        <w:tc>
          <w:tcPr>
            <w:tcW w:w="4094" w:type="dxa"/>
          </w:tcPr>
          <w:p>
            <w:pPr>
              <w:pStyle w:val="TableParagraph"/>
              <w:rPr>
                <w:b/>
                <w:sz w:val="22"/>
              </w:rPr>
            </w:pPr>
          </w:p>
          <w:p>
            <w:pPr>
              <w:pStyle w:val="TableParagraph"/>
              <w:spacing w:before="3"/>
              <w:rPr>
                <w:b/>
                <w:sz w:val="24"/>
              </w:rPr>
            </w:pPr>
          </w:p>
          <w:p>
            <w:pPr>
              <w:pStyle w:val="TableParagraph"/>
              <w:ind w:left="222"/>
              <w:rPr>
                <w:b/>
                <w:sz w:val="20"/>
              </w:rPr>
            </w:pPr>
            <w:r>
              <w:rPr>
                <w:b/>
                <w:color w:val="5F6062"/>
                <w:sz w:val="20"/>
              </w:rPr>
              <w:t>Nonafﬁliates</w:t>
            </w:r>
          </w:p>
        </w:tc>
        <w:tc>
          <w:tcPr>
            <w:tcW w:w="6700" w:type="dxa"/>
          </w:tcPr>
          <w:p>
            <w:pPr>
              <w:pStyle w:val="TableParagraph"/>
              <w:rPr>
                <w:b/>
                <w:sz w:val="22"/>
              </w:rPr>
            </w:pPr>
          </w:p>
          <w:p>
            <w:pPr>
              <w:pStyle w:val="TableParagraph"/>
              <w:spacing w:line="249" w:lineRule="auto" w:before="157"/>
              <w:ind w:left="225"/>
              <w:rPr>
                <w:sz w:val="20"/>
              </w:rPr>
            </w:pPr>
            <w:r>
              <w:rPr>
                <w:color w:val="808080"/>
                <w:sz w:val="20"/>
              </w:rPr>
              <w:t>Companies not related by common ownership or control. They can be ﬁnancial and nonﬁnancial companies.</w:t>
            </w:r>
          </w:p>
        </w:tc>
      </w:tr>
      <w:tr>
        <w:trPr>
          <w:trHeight w:val="1127" w:hRule="atLeast"/>
        </w:trPr>
        <w:tc>
          <w:tcPr>
            <w:tcW w:w="4094" w:type="dxa"/>
          </w:tcPr>
          <w:p>
            <w:pPr>
              <w:pStyle w:val="TableParagraph"/>
              <w:rPr>
                <w:b/>
                <w:sz w:val="22"/>
              </w:rPr>
            </w:pPr>
          </w:p>
          <w:p>
            <w:pPr>
              <w:pStyle w:val="TableParagraph"/>
              <w:spacing w:before="7"/>
              <w:rPr>
                <w:b/>
                <w:sz w:val="18"/>
              </w:rPr>
            </w:pPr>
          </w:p>
          <w:p>
            <w:pPr>
              <w:pStyle w:val="TableParagraph"/>
              <w:ind w:left="222"/>
              <w:rPr>
                <w:b/>
                <w:sz w:val="20"/>
              </w:rPr>
            </w:pPr>
            <w:r>
              <w:rPr>
                <w:b/>
                <w:color w:val="5F6062"/>
                <w:sz w:val="20"/>
              </w:rPr>
              <w:t>Joint marketing</w:t>
            </w:r>
          </w:p>
        </w:tc>
        <w:tc>
          <w:tcPr>
            <w:tcW w:w="6700" w:type="dxa"/>
          </w:tcPr>
          <w:p>
            <w:pPr>
              <w:pStyle w:val="TableParagraph"/>
              <w:spacing w:before="7"/>
              <w:rPr>
                <w:b/>
                <w:sz w:val="17"/>
              </w:rPr>
            </w:pPr>
          </w:p>
          <w:p>
            <w:pPr>
              <w:pStyle w:val="TableParagraph"/>
              <w:spacing w:line="247" w:lineRule="auto" w:before="1"/>
              <w:ind w:left="225"/>
              <w:rPr>
                <w:sz w:val="20"/>
              </w:rPr>
            </w:pPr>
            <w:r>
              <w:rPr>
                <w:color w:val="808080"/>
                <w:sz w:val="20"/>
              </w:rPr>
              <w:t>A formal agreement between nonafﬁliated ﬁnancial companies that together market ﬁnancial products or services to you.</w:t>
            </w:r>
          </w:p>
          <w:p>
            <w:pPr>
              <w:pStyle w:val="TableParagraph"/>
              <w:numPr>
                <w:ilvl w:val="0"/>
                <w:numId w:val="6"/>
              </w:numPr>
              <w:tabs>
                <w:tab w:pos="728" w:val="left" w:leader="none"/>
              </w:tabs>
              <w:spacing w:line="240" w:lineRule="auto" w:before="49" w:after="0"/>
              <w:ind w:left="727" w:right="0" w:hanging="143"/>
              <w:jc w:val="left"/>
              <w:rPr>
                <w:sz w:val="20"/>
              </w:rPr>
            </w:pPr>
            <w:r>
              <w:rPr>
                <w:color w:val="808080"/>
                <w:sz w:val="20"/>
              </w:rPr>
              <w:t>Our joint marketing partner is an insurance</w:t>
            </w:r>
            <w:r>
              <w:rPr>
                <w:color w:val="808080"/>
                <w:spacing w:val="-4"/>
                <w:sz w:val="20"/>
              </w:rPr>
              <w:t> </w:t>
            </w:r>
            <w:r>
              <w:rPr>
                <w:color w:val="808080"/>
                <w:sz w:val="20"/>
              </w:rPr>
              <w:t>company.</w:t>
            </w:r>
          </w:p>
        </w:tc>
      </w:tr>
    </w:tbl>
    <w:sectPr>
      <w:pgSz w:w="12240" w:h="15840"/>
      <w:pgMar w:top="720" w:bottom="280" w:left="5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27" w:hanging="142"/>
      </w:pPr>
      <w:rPr>
        <w:rFonts w:hint="default" w:ascii="Wingdings" w:hAnsi="Wingdings" w:eastAsia="Wingdings" w:cs="Wingdings"/>
        <w:color w:val="808080"/>
        <w:w w:val="99"/>
        <w:sz w:val="20"/>
        <w:szCs w:val="20"/>
      </w:rPr>
    </w:lvl>
    <w:lvl w:ilvl="1">
      <w:start w:val="0"/>
      <w:numFmt w:val="bullet"/>
      <w:lvlText w:val="•"/>
      <w:lvlJc w:val="left"/>
      <w:pPr>
        <w:ind w:left="1317" w:hanging="142"/>
      </w:pPr>
      <w:rPr>
        <w:rFonts w:hint="default"/>
      </w:rPr>
    </w:lvl>
    <w:lvl w:ilvl="2">
      <w:start w:val="0"/>
      <w:numFmt w:val="bullet"/>
      <w:lvlText w:val="•"/>
      <w:lvlJc w:val="left"/>
      <w:pPr>
        <w:ind w:left="1914" w:hanging="142"/>
      </w:pPr>
      <w:rPr>
        <w:rFonts w:hint="default"/>
      </w:rPr>
    </w:lvl>
    <w:lvl w:ilvl="3">
      <w:start w:val="0"/>
      <w:numFmt w:val="bullet"/>
      <w:lvlText w:val="•"/>
      <w:lvlJc w:val="left"/>
      <w:pPr>
        <w:ind w:left="2511" w:hanging="142"/>
      </w:pPr>
      <w:rPr>
        <w:rFonts w:hint="default"/>
      </w:rPr>
    </w:lvl>
    <w:lvl w:ilvl="4">
      <w:start w:val="0"/>
      <w:numFmt w:val="bullet"/>
      <w:lvlText w:val="•"/>
      <w:lvlJc w:val="left"/>
      <w:pPr>
        <w:ind w:left="3108" w:hanging="142"/>
      </w:pPr>
      <w:rPr>
        <w:rFonts w:hint="default"/>
      </w:rPr>
    </w:lvl>
    <w:lvl w:ilvl="5">
      <w:start w:val="0"/>
      <w:numFmt w:val="bullet"/>
      <w:lvlText w:val="•"/>
      <w:lvlJc w:val="left"/>
      <w:pPr>
        <w:ind w:left="3705" w:hanging="142"/>
      </w:pPr>
      <w:rPr>
        <w:rFonts w:hint="default"/>
      </w:rPr>
    </w:lvl>
    <w:lvl w:ilvl="6">
      <w:start w:val="0"/>
      <w:numFmt w:val="bullet"/>
      <w:lvlText w:val="•"/>
      <w:lvlJc w:val="left"/>
      <w:pPr>
        <w:ind w:left="4302" w:hanging="142"/>
      </w:pPr>
      <w:rPr>
        <w:rFonts w:hint="default"/>
      </w:rPr>
    </w:lvl>
    <w:lvl w:ilvl="7">
      <w:start w:val="0"/>
      <w:numFmt w:val="bullet"/>
      <w:lvlText w:val="•"/>
      <w:lvlJc w:val="left"/>
      <w:pPr>
        <w:ind w:left="4899" w:hanging="142"/>
      </w:pPr>
      <w:rPr>
        <w:rFonts w:hint="default"/>
      </w:rPr>
    </w:lvl>
    <w:lvl w:ilvl="8">
      <w:start w:val="0"/>
      <w:numFmt w:val="bullet"/>
      <w:lvlText w:val="•"/>
      <w:lvlJc w:val="left"/>
      <w:pPr>
        <w:ind w:left="5496" w:hanging="142"/>
      </w:pPr>
      <w:rPr>
        <w:rFonts w:hint="default"/>
      </w:rPr>
    </w:lvl>
  </w:abstractNum>
  <w:abstractNum w:abstractNumId="4">
    <w:multiLevelType w:val="hybridMultilevel"/>
    <w:lvl w:ilvl="0">
      <w:start w:val="0"/>
      <w:numFmt w:val="bullet"/>
      <w:lvlText w:val=""/>
      <w:lvlJc w:val="left"/>
      <w:pPr>
        <w:ind w:left="727" w:hanging="142"/>
      </w:pPr>
      <w:rPr>
        <w:rFonts w:hint="default" w:ascii="Wingdings" w:hAnsi="Wingdings" w:eastAsia="Wingdings" w:cs="Wingdings"/>
        <w:color w:val="808080"/>
        <w:w w:val="99"/>
        <w:sz w:val="20"/>
        <w:szCs w:val="20"/>
      </w:rPr>
    </w:lvl>
    <w:lvl w:ilvl="1">
      <w:start w:val="0"/>
      <w:numFmt w:val="bullet"/>
      <w:lvlText w:val="•"/>
      <w:lvlJc w:val="left"/>
      <w:pPr>
        <w:ind w:left="1317" w:hanging="142"/>
      </w:pPr>
      <w:rPr>
        <w:rFonts w:hint="default"/>
      </w:rPr>
    </w:lvl>
    <w:lvl w:ilvl="2">
      <w:start w:val="0"/>
      <w:numFmt w:val="bullet"/>
      <w:lvlText w:val="•"/>
      <w:lvlJc w:val="left"/>
      <w:pPr>
        <w:ind w:left="1914" w:hanging="142"/>
      </w:pPr>
      <w:rPr>
        <w:rFonts w:hint="default"/>
      </w:rPr>
    </w:lvl>
    <w:lvl w:ilvl="3">
      <w:start w:val="0"/>
      <w:numFmt w:val="bullet"/>
      <w:lvlText w:val="•"/>
      <w:lvlJc w:val="left"/>
      <w:pPr>
        <w:ind w:left="2511" w:hanging="142"/>
      </w:pPr>
      <w:rPr>
        <w:rFonts w:hint="default"/>
      </w:rPr>
    </w:lvl>
    <w:lvl w:ilvl="4">
      <w:start w:val="0"/>
      <w:numFmt w:val="bullet"/>
      <w:lvlText w:val="•"/>
      <w:lvlJc w:val="left"/>
      <w:pPr>
        <w:ind w:left="3108" w:hanging="142"/>
      </w:pPr>
      <w:rPr>
        <w:rFonts w:hint="default"/>
      </w:rPr>
    </w:lvl>
    <w:lvl w:ilvl="5">
      <w:start w:val="0"/>
      <w:numFmt w:val="bullet"/>
      <w:lvlText w:val="•"/>
      <w:lvlJc w:val="left"/>
      <w:pPr>
        <w:ind w:left="3705" w:hanging="142"/>
      </w:pPr>
      <w:rPr>
        <w:rFonts w:hint="default"/>
      </w:rPr>
    </w:lvl>
    <w:lvl w:ilvl="6">
      <w:start w:val="0"/>
      <w:numFmt w:val="bullet"/>
      <w:lvlText w:val="•"/>
      <w:lvlJc w:val="left"/>
      <w:pPr>
        <w:ind w:left="4302" w:hanging="142"/>
      </w:pPr>
      <w:rPr>
        <w:rFonts w:hint="default"/>
      </w:rPr>
    </w:lvl>
    <w:lvl w:ilvl="7">
      <w:start w:val="0"/>
      <w:numFmt w:val="bullet"/>
      <w:lvlText w:val="•"/>
      <w:lvlJc w:val="left"/>
      <w:pPr>
        <w:ind w:left="4899" w:hanging="142"/>
      </w:pPr>
      <w:rPr>
        <w:rFonts w:hint="default"/>
      </w:rPr>
    </w:lvl>
    <w:lvl w:ilvl="8">
      <w:start w:val="0"/>
      <w:numFmt w:val="bullet"/>
      <w:lvlText w:val="•"/>
      <w:lvlJc w:val="left"/>
      <w:pPr>
        <w:ind w:left="5496" w:hanging="142"/>
      </w:pPr>
      <w:rPr>
        <w:rFonts w:hint="default"/>
      </w:rPr>
    </w:lvl>
  </w:abstractNum>
  <w:abstractNum w:abstractNumId="3">
    <w:multiLevelType w:val="hybridMultilevel"/>
    <w:lvl w:ilvl="0">
      <w:start w:val="0"/>
      <w:numFmt w:val="bullet"/>
      <w:lvlText w:val=""/>
      <w:lvlJc w:val="left"/>
      <w:pPr>
        <w:ind w:left="804" w:hanging="181"/>
      </w:pPr>
      <w:rPr>
        <w:rFonts w:hint="default" w:ascii="Wingdings" w:hAnsi="Wingdings" w:eastAsia="Wingdings" w:cs="Wingdings"/>
        <w:color w:val="808080"/>
        <w:w w:val="99"/>
        <w:sz w:val="20"/>
        <w:szCs w:val="20"/>
      </w:rPr>
    </w:lvl>
    <w:lvl w:ilvl="1">
      <w:start w:val="0"/>
      <w:numFmt w:val="bullet"/>
      <w:lvlText w:val="•"/>
      <w:lvlJc w:val="left"/>
      <w:pPr>
        <w:ind w:left="1389" w:hanging="181"/>
      </w:pPr>
      <w:rPr>
        <w:rFonts w:hint="default"/>
      </w:rPr>
    </w:lvl>
    <w:lvl w:ilvl="2">
      <w:start w:val="0"/>
      <w:numFmt w:val="bullet"/>
      <w:lvlText w:val="•"/>
      <w:lvlJc w:val="left"/>
      <w:pPr>
        <w:ind w:left="1978" w:hanging="181"/>
      </w:pPr>
      <w:rPr>
        <w:rFonts w:hint="default"/>
      </w:rPr>
    </w:lvl>
    <w:lvl w:ilvl="3">
      <w:start w:val="0"/>
      <w:numFmt w:val="bullet"/>
      <w:lvlText w:val="•"/>
      <w:lvlJc w:val="left"/>
      <w:pPr>
        <w:ind w:left="2567" w:hanging="181"/>
      </w:pPr>
      <w:rPr>
        <w:rFonts w:hint="default"/>
      </w:rPr>
    </w:lvl>
    <w:lvl w:ilvl="4">
      <w:start w:val="0"/>
      <w:numFmt w:val="bullet"/>
      <w:lvlText w:val="•"/>
      <w:lvlJc w:val="left"/>
      <w:pPr>
        <w:ind w:left="3156" w:hanging="181"/>
      </w:pPr>
      <w:rPr>
        <w:rFonts w:hint="default"/>
      </w:rPr>
    </w:lvl>
    <w:lvl w:ilvl="5">
      <w:start w:val="0"/>
      <w:numFmt w:val="bullet"/>
      <w:lvlText w:val="•"/>
      <w:lvlJc w:val="left"/>
      <w:pPr>
        <w:ind w:left="3745" w:hanging="181"/>
      </w:pPr>
      <w:rPr>
        <w:rFonts w:hint="default"/>
      </w:rPr>
    </w:lvl>
    <w:lvl w:ilvl="6">
      <w:start w:val="0"/>
      <w:numFmt w:val="bullet"/>
      <w:lvlText w:val="•"/>
      <w:lvlJc w:val="left"/>
      <w:pPr>
        <w:ind w:left="4334" w:hanging="181"/>
      </w:pPr>
      <w:rPr>
        <w:rFonts w:hint="default"/>
      </w:rPr>
    </w:lvl>
    <w:lvl w:ilvl="7">
      <w:start w:val="0"/>
      <w:numFmt w:val="bullet"/>
      <w:lvlText w:val="•"/>
      <w:lvlJc w:val="left"/>
      <w:pPr>
        <w:ind w:left="4923" w:hanging="181"/>
      </w:pPr>
      <w:rPr>
        <w:rFonts w:hint="default"/>
      </w:rPr>
    </w:lvl>
    <w:lvl w:ilvl="8">
      <w:start w:val="0"/>
      <w:numFmt w:val="bullet"/>
      <w:lvlText w:val="•"/>
      <w:lvlJc w:val="left"/>
      <w:pPr>
        <w:ind w:left="5512" w:hanging="181"/>
      </w:pPr>
      <w:rPr>
        <w:rFonts w:hint="default"/>
      </w:rPr>
    </w:lvl>
  </w:abstractNum>
  <w:abstractNum w:abstractNumId="2">
    <w:multiLevelType w:val="hybridMultilevel"/>
    <w:lvl w:ilvl="0">
      <w:start w:val="0"/>
      <w:numFmt w:val="bullet"/>
      <w:lvlText w:val=""/>
      <w:lvlJc w:val="left"/>
      <w:pPr>
        <w:ind w:left="727" w:hanging="142"/>
      </w:pPr>
      <w:rPr>
        <w:rFonts w:hint="default" w:ascii="Wingdings" w:hAnsi="Wingdings" w:eastAsia="Wingdings" w:cs="Wingdings"/>
        <w:color w:val="808080"/>
        <w:w w:val="99"/>
        <w:sz w:val="20"/>
        <w:szCs w:val="20"/>
      </w:rPr>
    </w:lvl>
    <w:lvl w:ilvl="1">
      <w:start w:val="0"/>
      <w:numFmt w:val="bullet"/>
      <w:lvlText w:val="•"/>
      <w:lvlJc w:val="left"/>
      <w:pPr>
        <w:ind w:left="1317" w:hanging="142"/>
      </w:pPr>
      <w:rPr>
        <w:rFonts w:hint="default"/>
      </w:rPr>
    </w:lvl>
    <w:lvl w:ilvl="2">
      <w:start w:val="0"/>
      <w:numFmt w:val="bullet"/>
      <w:lvlText w:val="•"/>
      <w:lvlJc w:val="left"/>
      <w:pPr>
        <w:ind w:left="1914" w:hanging="142"/>
      </w:pPr>
      <w:rPr>
        <w:rFonts w:hint="default"/>
      </w:rPr>
    </w:lvl>
    <w:lvl w:ilvl="3">
      <w:start w:val="0"/>
      <w:numFmt w:val="bullet"/>
      <w:lvlText w:val="•"/>
      <w:lvlJc w:val="left"/>
      <w:pPr>
        <w:ind w:left="2511" w:hanging="142"/>
      </w:pPr>
      <w:rPr>
        <w:rFonts w:hint="default"/>
      </w:rPr>
    </w:lvl>
    <w:lvl w:ilvl="4">
      <w:start w:val="0"/>
      <w:numFmt w:val="bullet"/>
      <w:lvlText w:val="•"/>
      <w:lvlJc w:val="left"/>
      <w:pPr>
        <w:ind w:left="3108" w:hanging="142"/>
      </w:pPr>
      <w:rPr>
        <w:rFonts w:hint="default"/>
      </w:rPr>
    </w:lvl>
    <w:lvl w:ilvl="5">
      <w:start w:val="0"/>
      <w:numFmt w:val="bullet"/>
      <w:lvlText w:val="•"/>
      <w:lvlJc w:val="left"/>
      <w:pPr>
        <w:ind w:left="3705" w:hanging="142"/>
      </w:pPr>
      <w:rPr>
        <w:rFonts w:hint="default"/>
      </w:rPr>
    </w:lvl>
    <w:lvl w:ilvl="6">
      <w:start w:val="0"/>
      <w:numFmt w:val="bullet"/>
      <w:lvlText w:val="•"/>
      <w:lvlJc w:val="left"/>
      <w:pPr>
        <w:ind w:left="4302" w:hanging="142"/>
      </w:pPr>
      <w:rPr>
        <w:rFonts w:hint="default"/>
      </w:rPr>
    </w:lvl>
    <w:lvl w:ilvl="7">
      <w:start w:val="0"/>
      <w:numFmt w:val="bullet"/>
      <w:lvlText w:val="•"/>
      <w:lvlJc w:val="left"/>
      <w:pPr>
        <w:ind w:left="4899" w:hanging="142"/>
      </w:pPr>
      <w:rPr>
        <w:rFonts w:hint="default"/>
      </w:rPr>
    </w:lvl>
    <w:lvl w:ilvl="8">
      <w:start w:val="0"/>
      <w:numFmt w:val="bullet"/>
      <w:lvlText w:val="•"/>
      <w:lvlJc w:val="left"/>
      <w:pPr>
        <w:ind w:left="5496" w:hanging="142"/>
      </w:pPr>
      <w:rPr>
        <w:rFonts w:hint="default"/>
      </w:rPr>
    </w:lvl>
  </w:abstractNum>
  <w:abstractNum w:abstractNumId="1">
    <w:multiLevelType w:val="hybridMultilevel"/>
    <w:lvl w:ilvl="0">
      <w:start w:val="0"/>
      <w:numFmt w:val="bullet"/>
      <w:lvlText w:val=""/>
      <w:lvlJc w:val="left"/>
      <w:pPr>
        <w:ind w:left="767" w:hanging="315"/>
      </w:pPr>
      <w:rPr>
        <w:rFonts w:hint="default" w:ascii="Wingdings" w:hAnsi="Wingdings" w:eastAsia="Wingdings" w:cs="Wingdings"/>
        <w:color w:val="808080"/>
        <w:w w:val="99"/>
        <w:sz w:val="20"/>
        <w:szCs w:val="20"/>
      </w:rPr>
    </w:lvl>
    <w:lvl w:ilvl="1">
      <w:start w:val="0"/>
      <w:numFmt w:val="bullet"/>
      <w:lvlText w:val="•"/>
      <w:lvlJc w:val="left"/>
      <w:pPr>
        <w:ind w:left="1582" w:hanging="315"/>
      </w:pPr>
      <w:rPr>
        <w:rFonts w:hint="default"/>
      </w:rPr>
    </w:lvl>
    <w:lvl w:ilvl="2">
      <w:start w:val="0"/>
      <w:numFmt w:val="bullet"/>
      <w:lvlText w:val="•"/>
      <w:lvlJc w:val="left"/>
      <w:pPr>
        <w:ind w:left="2405" w:hanging="315"/>
      </w:pPr>
      <w:rPr>
        <w:rFonts w:hint="default"/>
      </w:rPr>
    </w:lvl>
    <w:lvl w:ilvl="3">
      <w:start w:val="0"/>
      <w:numFmt w:val="bullet"/>
      <w:lvlText w:val="•"/>
      <w:lvlJc w:val="left"/>
      <w:pPr>
        <w:ind w:left="3227" w:hanging="315"/>
      </w:pPr>
      <w:rPr>
        <w:rFonts w:hint="default"/>
      </w:rPr>
    </w:lvl>
    <w:lvl w:ilvl="4">
      <w:start w:val="0"/>
      <w:numFmt w:val="bullet"/>
      <w:lvlText w:val="•"/>
      <w:lvlJc w:val="left"/>
      <w:pPr>
        <w:ind w:left="4050" w:hanging="315"/>
      </w:pPr>
      <w:rPr>
        <w:rFonts w:hint="default"/>
      </w:rPr>
    </w:lvl>
    <w:lvl w:ilvl="5">
      <w:start w:val="0"/>
      <w:numFmt w:val="bullet"/>
      <w:lvlText w:val="•"/>
      <w:lvlJc w:val="left"/>
      <w:pPr>
        <w:ind w:left="4872" w:hanging="315"/>
      </w:pPr>
      <w:rPr>
        <w:rFonts w:hint="default"/>
      </w:rPr>
    </w:lvl>
    <w:lvl w:ilvl="6">
      <w:start w:val="0"/>
      <w:numFmt w:val="bullet"/>
      <w:lvlText w:val="•"/>
      <w:lvlJc w:val="left"/>
      <w:pPr>
        <w:ind w:left="5695" w:hanging="315"/>
      </w:pPr>
      <w:rPr>
        <w:rFonts w:hint="default"/>
      </w:rPr>
    </w:lvl>
    <w:lvl w:ilvl="7">
      <w:start w:val="0"/>
      <w:numFmt w:val="bullet"/>
      <w:lvlText w:val="•"/>
      <w:lvlJc w:val="left"/>
      <w:pPr>
        <w:ind w:left="6517" w:hanging="315"/>
      </w:pPr>
      <w:rPr>
        <w:rFonts w:hint="default"/>
      </w:rPr>
    </w:lvl>
    <w:lvl w:ilvl="8">
      <w:start w:val="0"/>
      <w:numFmt w:val="bullet"/>
      <w:lvlText w:val="•"/>
      <w:lvlJc w:val="left"/>
      <w:pPr>
        <w:ind w:left="7340" w:hanging="315"/>
      </w:pPr>
      <w:rPr>
        <w:rFonts w:hint="default"/>
      </w:rPr>
    </w:lvl>
  </w:abstractNum>
  <w:abstractNum w:abstractNumId="0">
    <w:multiLevelType w:val="hybridMultilevel"/>
    <w:lvl w:ilvl="0">
      <w:start w:val="0"/>
      <w:numFmt w:val="bullet"/>
      <w:lvlText w:val=""/>
      <w:lvlJc w:val="left"/>
      <w:pPr>
        <w:ind w:left="715" w:hanging="142"/>
      </w:pPr>
      <w:rPr>
        <w:rFonts w:hint="default" w:ascii="Wingdings" w:hAnsi="Wingdings" w:eastAsia="Wingdings" w:cs="Wingdings"/>
        <w:color w:val="808080"/>
        <w:w w:val="99"/>
        <w:sz w:val="20"/>
        <w:szCs w:val="20"/>
      </w:rPr>
    </w:lvl>
    <w:lvl w:ilvl="1">
      <w:start w:val="0"/>
      <w:numFmt w:val="bullet"/>
      <w:lvlText w:val="•"/>
      <w:lvlJc w:val="left"/>
      <w:pPr>
        <w:ind w:left="1546" w:hanging="142"/>
      </w:pPr>
      <w:rPr>
        <w:rFonts w:hint="default"/>
      </w:rPr>
    </w:lvl>
    <w:lvl w:ilvl="2">
      <w:start w:val="0"/>
      <w:numFmt w:val="bullet"/>
      <w:lvlText w:val="•"/>
      <w:lvlJc w:val="left"/>
      <w:pPr>
        <w:ind w:left="2372" w:hanging="142"/>
      </w:pPr>
      <w:rPr>
        <w:rFonts w:hint="default"/>
      </w:rPr>
    </w:lvl>
    <w:lvl w:ilvl="3">
      <w:start w:val="0"/>
      <w:numFmt w:val="bullet"/>
      <w:lvlText w:val="•"/>
      <w:lvlJc w:val="left"/>
      <w:pPr>
        <w:ind w:left="3199" w:hanging="142"/>
      </w:pPr>
      <w:rPr>
        <w:rFonts w:hint="default"/>
      </w:rPr>
    </w:lvl>
    <w:lvl w:ilvl="4">
      <w:start w:val="0"/>
      <w:numFmt w:val="bullet"/>
      <w:lvlText w:val="•"/>
      <w:lvlJc w:val="left"/>
      <w:pPr>
        <w:ind w:left="4025" w:hanging="142"/>
      </w:pPr>
      <w:rPr>
        <w:rFonts w:hint="default"/>
      </w:rPr>
    </w:lvl>
    <w:lvl w:ilvl="5">
      <w:start w:val="0"/>
      <w:numFmt w:val="bullet"/>
      <w:lvlText w:val="•"/>
      <w:lvlJc w:val="left"/>
      <w:pPr>
        <w:ind w:left="4852" w:hanging="142"/>
      </w:pPr>
      <w:rPr>
        <w:rFonts w:hint="default"/>
      </w:rPr>
    </w:lvl>
    <w:lvl w:ilvl="6">
      <w:start w:val="0"/>
      <w:numFmt w:val="bullet"/>
      <w:lvlText w:val="•"/>
      <w:lvlJc w:val="left"/>
      <w:pPr>
        <w:ind w:left="5678" w:hanging="142"/>
      </w:pPr>
      <w:rPr>
        <w:rFonts w:hint="default"/>
      </w:rPr>
    </w:lvl>
    <w:lvl w:ilvl="7">
      <w:start w:val="0"/>
      <w:numFmt w:val="bullet"/>
      <w:lvlText w:val="•"/>
      <w:lvlJc w:val="left"/>
      <w:pPr>
        <w:ind w:left="6504" w:hanging="142"/>
      </w:pPr>
      <w:rPr>
        <w:rFonts w:hint="default"/>
      </w:rPr>
    </w:lvl>
    <w:lvl w:ilvl="8">
      <w:start w:val="0"/>
      <w:numFmt w:val="bullet"/>
      <w:lvlText w:val="•"/>
      <w:lvlJc w:val="left"/>
      <w:pPr>
        <w:ind w:left="7331" w:hanging="142"/>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glffcu.com/documents/forms/privacypolicy.pdf" TargetMode="External"/><Relationship Id="rId6" Type="http://schemas.openxmlformats.org/officeDocument/2006/relationships/hyperlink" Target="mailto:escanaba@glffcu.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Federal Reserve</dc:creator>
  <dc:title>Privacy Notice Form - Opt Out with Affiliate Marketing</dc:title>
  <dcterms:created xsi:type="dcterms:W3CDTF">2024-10-16T13:19:34Z</dcterms:created>
  <dcterms:modified xsi:type="dcterms:W3CDTF">2024-10-16T13:19:34Z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Creator">
    <vt:lpwstr>Acrobat PDFMaker 10.1 for Word</vt:lpwstr>
  </property>
  <property fmtid="{D5CDD505-2E9C-101B-9397-08002B2CF9AE}" pid="4" name="LastSaved">
    <vt:filetime>2024-10-16T00:00:00Z</vt:filetime>
  </property>
</Properties>
</file>